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spacing w:line="560" w:lineRule="exact"/>
        <w:ind w:left="0" w:leftChars="0" w:firstLine="0" w:firstLineChars="0"/>
        <w:rPr>
          <w:rFonts w:ascii="黑体" w:hAnsi="黑体" w:eastAsia="黑体"/>
          <w:sz w:val="32"/>
          <w:szCs w:val="32"/>
        </w:rPr>
      </w:pPr>
      <w:bookmarkStart w:id="0" w:name="_GoBack"/>
      <w:bookmarkEnd w:id="0"/>
      <w:r>
        <w:rPr>
          <w:rFonts w:hint="eastAsia" w:ascii="黑体" w:hAnsi="黑体" w:eastAsia="黑体"/>
          <w:sz w:val="32"/>
          <w:szCs w:val="32"/>
        </w:rPr>
        <w:t>附件1</w:t>
      </w:r>
    </w:p>
    <w:p>
      <w:pPr>
        <w:spacing w:before="312" w:beforeLines="100" w:line="560" w:lineRule="exact"/>
        <w:jc w:val="center"/>
        <w:rPr>
          <w:rFonts w:ascii="方正小标宋简体" w:hAnsi="黑体" w:eastAsia="方正小标宋简体"/>
          <w:spacing w:val="-4"/>
          <w:sz w:val="44"/>
          <w:szCs w:val="44"/>
        </w:rPr>
      </w:pPr>
      <w:r>
        <w:rPr>
          <w:rFonts w:hint="eastAsia" w:ascii="方正小标宋简体" w:hAnsi="黑体" w:eastAsia="方正小标宋简体"/>
          <w:spacing w:val="-4"/>
          <w:sz w:val="44"/>
          <w:szCs w:val="44"/>
        </w:rPr>
        <w:t>2022年北京市社会体育指导员交流展示类比赛</w:t>
      </w:r>
    </w:p>
    <w:p>
      <w:pPr>
        <w:spacing w:after="312" w:afterLines="100" w:line="560" w:lineRule="exact"/>
        <w:jc w:val="center"/>
        <w:rPr>
          <w:rFonts w:ascii="方正小标宋简体" w:hAnsi="宋体" w:eastAsia="方正小标宋简体"/>
          <w:b/>
          <w:sz w:val="44"/>
          <w:szCs w:val="44"/>
        </w:rPr>
      </w:pPr>
      <w:r>
        <w:rPr>
          <w:rFonts w:hint="eastAsia" w:ascii="方正小标宋简体" w:hAnsi="黑体" w:eastAsia="方正小标宋简体"/>
          <w:sz w:val="44"/>
          <w:szCs w:val="44"/>
        </w:rPr>
        <w:t>竞赛规程</w:t>
      </w:r>
    </w:p>
    <w:p>
      <w:pPr>
        <w:pStyle w:val="2"/>
        <w:snapToGrid w:val="0"/>
        <w:spacing w:line="560" w:lineRule="exact"/>
        <w:rPr>
          <w:rFonts w:hAnsi="黑体"/>
          <w:szCs w:val="32"/>
        </w:rPr>
      </w:pPr>
      <w:r>
        <w:rPr>
          <w:rFonts w:hint="eastAsia" w:hAnsi="黑体"/>
          <w:szCs w:val="32"/>
        </w:rPr>
        <w:t>本规程适用于北京市社会体育管理中心、北京市社会体育指导员协会2022年举办的社会体育指导员交流展示类比赛，其他比赛和活动可参照执行。</w:t>
      </w:r>
    </w:p>
    <w:p>
      <w:pPr>
        <w:pStyle w:val="2"/>
        <w:numPr>
          <w:ilvl w:val="0"/>
          <w:numId w:val="1"/>
        </w:numPr>
        <w:tabs>
          <w:tab w:val="left" w:pos="1418"/>
        </w:tabs>
        <w:snapToGrid w:val="0"/>
        <w:spacing w:line="560" w:lineRule="exact"/>
        <w:ind w:left="0"/>
        <w:rPr>
          <w:rFonts w:ascii="黑体" w:hAnsi="黑体" w:eastAsia="黑体"/>
          <w:szCs w:val="32"/>
        </w:rPr>
      </w:pPr>
      <w:r>
        <w:rPr>
          <w:rFonts w:hint="eastAsia" w:ascii="黑体" w:hAnsi="黑体" w:eastAsia="黑体"/>
          <w:szCs w:val="32"/>
        </w:rPr>
        <w:t>比赛形式</w:t>
      </w:r>
    </w:p>
    <w:p>
      <w:pPr>
        <w:pStyle w:val="2"/>
        <w:snapToGrid w:val="0"/>
        <w:spacing w:line="560" w:lineRule="exact"/>
        <w:rPr>
          <w:rFonts w:ascii="楷体_GB2312" w:hAnsi="黑体" w:eastAsia="楷体_GB2312"/>
          <w:szCs w:val="32"/>
        </w:rPr>
      </w:pPr>
      <w:r>
        <w:rPr>
          <w:rFonts w:hint="eastAsia" w:ascii="楷体_GB2312" w:hAnsi="黑体" w:eastAsia="楷体_GB2312"/>
          <w:szCs w:val="32"/>
        </w:rPr>
        <w:t>（一）健身技能展示</w:t>
      </w:r>
    </w:p>
    <w:p>
      <w:pPr>
        <w:pStyle w:val="2"/>
        <w:snapToGrid w:val="0"/>
        <w:spacing w:line="560" w:lineRule="exact"/>
        <w:rPr>
          <w:rFonts w:hAnsi="黑体"/>
          <w:szCs w:val="32"/>
        </w:rPr>
      </w:pPr>
      <w:r>
        <w:rPr>
          <w:rFonts w:hint="eastAsia" w:hAnsi="黑体"/>
          <w:szCs w:val="32"/>
        </w:rPr>
        <w:t>根据竞赛组别要求，自选一项健身项目的一个套路进行完整展示，规定套路和自编套路均可。主要考察展示套路的健身效果、动作的完成情况和参赛人员的技术水平。突出体育的特点，重点考察所展示套路的健身性、科学性、有效性和安全性。</w:t>
      </w:r>
    </w:p>
    <w:p>
      <w:pPr>
        <w:pStyle w:val="2"/>
        <w:snapToGrid w:val="0"/>
        <w:spacing w:line="560" w:lineRule="exact"/>
        <w:rPr>
          <w:rFonts w:hAnsi="黑体"/>
          <w:szCs w:val="32"/>
        </w:rPr>
      </w:pPr>
      <w:r>
        <w:rPr>
          <w:rFonts w:hint="eastAsia" w:hAnsi="黑体"/>
          <w:szCs w:val="32"/>
        </w:rPr>
        <w:t>上场人数：团体组比赛3至16人；个人组比赛1人。</w:t>
      </w:r>
    </w:p>
    <w:p>
      <w:pPr>
        <w:pStyle w:val="2"/>
        <w:snapToGrid w:val="0"/>
        <w:spacing w:line="560" w:lineRule="exact"/>
        <w:rPr>
          <w:rFonts w:hAnsi="黑体"/>
          <w:szCs w:val="32"/>
        </w:rPr>
      </w:pPr>
      <w:r>
        <w:rPr>
          <w:rFonts w:hint="eastAsia" w:hAnsi="黑体"/>
          <w:szCs w:val="32"/>
        </w:rPr>
        <w:t>完成时限：健身气功项目以缩编版无口令音乐时长为准；其他项目团体组比赛时长3至5分钟，个人组比赛时长2至5分钟。</w:t>
      </w:r>
    </w:p>
    <w:p>
      <w:pPr>
        <w:pStyle w:val="2"/>
        <w:snapToGrid w:val="0"/>
        <w:spacing w:line="560" w:lineRule="exact"/>
        <w:rPr>
          <w:rFonts w:ascii="楷体_GB2312" w:hAnsi="黑体" w:eastAsia="楷体_GB2312"/>
          <w:szCs w:val="32"/>
        </w:rPr>
      </w:pPr>
      <w:r>
        <w:rPr>
          <w:rFonts w:hint="eastAsia" w:ascii="楷体_GB2312" w:hAnsi="黑体" w:eastAsia="楷体_GB2312"/>
          <w:szCs w:val="32"/>
        </w:rPr>
        <w:t>（二）技能创编推广</w:t>
      </w:r>
    </w:p>
    <w:p>
      <w:pPr>
        <w:pStyle w:val="2"/>
        <w:snapToGrid w:val="0"/>
        <w:spacing w:line="560" w:lineRule="exact"/>
        <w:rPr>
          <w:rFonts w:hAnsi="黑体"/>
          <w:szCs w:val="32"/>
        </w:rPr>
      </w:pPr>
      <w:r>
        <w:rPr>
          <w:rFonts w:hint="eastAsia" w:hAnsi="黑体"/>
          <w:szCs w:val="32"/>
        </w:rPr>
        <w:t>对适于全民健身的新兴或新推广项目、新创编或自编套路进行推广介绍和展示。比赛形式需包含介绍和展示两个环节，先进行项目或套路介绍，再进行项目或套路展示。介绍环节可包括项目或套路名称、特色特点、健身效果、习练要求等内容，不进行技能教学。展示环节主要考察推广项目或套路的健身效果、是否适于全民健身普及推广以及参赛人员的技术水平等。</w:t>
      </w:r>
    </w:p>
    <w:p>
      <w:pPr>
        <w:pStyle w:val="2"/>
        <w:snapToGrid w:val="0"/>
        <w:spacing w:line="560" w:lineRule="exact"/>
        <w:rPr>
          <w:rFonts w:hAnsi="黑体"/>
          <w:szCs w:val="32"/>
        </w:rPr>
      </w:pPr>
      <w:r>
        <w:rPr>
          <w:rFonts w:hint="eastAsia" w:hAnsi="黑体"/>
          <w:szCs w:val="32"/>
        </w:rPr>
        <w:t>上场人数：1至16人。</w:t>
      </w:r>
    </w:p>
    <w:p>
      <w:pPr>
        <w:pStyle w:val="2"/>
        <w:snapToGrid w:val="0"/>
        <w:spacing w:line="560" w:lineRule="exact"/>
        <w:rPr>
          <w:rFonts w:hAnsi="黑体"/>
          <w:szCs w:val="32"/>
        </w:rPr>
      </w:pPr>
      <w:r>
        <w:rPr>
          <w:rFonts w:hint="eastAsia" w:hAnsi="黑体"/>
          <w:szCs w:val="32"/>
        </w:rPr>
        <w:t>完成时限：介绍1至2分钟；展示2至5分钟。</w:t>
      </w:r>
    </w:p>
    <w:p>
      <w:pPr>
        <w:pStyle w:val="2"/>
        <w:snapToGrid w:val="0"/>
        <w:spacing w:line="560" w:lineRule="exact"/>
        <w:rPr>
          <w:rFonts w:ascii="楷体_GB2312" w:hAnsi="黑体" w:eastAsia="楷体_GB2312"/>
          <w:szCs w:val="32"/>
        </w:rPr>
      </w:pPr>
      <w:r>
        <w:rPr>
          <w:rFonts w:hint="eastAsia" w:ascii="楷体_GB2312" w:hAnsi="黑体" w:eastAsia="楷体_GB2312"/>
          <w:szCs w:val="32"/>
        </w:rPr>
        <w:t>（三）教学能力挑战</w:t>
      </w:r>
    </w:p>
    <w:p>
      <w:pPr>
        <w:pStyle w:val="2"/>
        <w:snapToGrid w:val="0"/>
        <w:spacing w:line="560" w:lineRule="exact"/>
        <w:rPr>
          <w:rFonts w:hAnsi="黑体"/>
          <w:szCs w:val="32"/>
        </w:rPr>
      </w:pPr>
      <w:r>
        <w:rPr>
          <w:rFonts w:hint="eastAsia" w:hAnsi="黑体"/>
          <w:szCs w:val="32"/>
        </w:rPr>
        <w:t>自选一项健身项目（项目不限，冰雪类、球类、小众精品以及其他适于全民健身的竞技项目也可参赛），对其一至两组或一至两个八拍的动作进行模拟教学。教学过程应包括内容介绍、动作示范、分解教学、要点提示、错误纠正等环节。通过教学演示，重点考察社会体育指导员在教学方面的能力，促进社会体育指导员之间互相学习、共同提高。</w:t>
      </w:r>
    </w:p>
    <w:p>
      <w:pPr>
        <w:pStyle w:val="2"/>
        <w:snapToGrid w:val="0"/>
        <w:spacing w:line="560" w:lineRule="exact"/>
        <w:rPr>
          <w:rFonts w:hAnsi="黑体"/>
          <w:color w:val="000000" w:themeColor="text1"/>
          <w:szCs w:val="32"/>
          <w14:textFill>
            <w14:solidFill>
              <w14:schemeClr w14:val="tx1"/>
            </w14:solidFill>
          </w14:textFill>
        </w:rPr>
      </w:pPr>
      <w:r>
        <w:rPr>
          <w:rFonts w:hint="eastAsia" w:hAnsi="黑体"/>
          <w:szCs w:val="32"/>
        </w:rPr>
        <w:t>线上录制视频参赛可自选教学内容，自主决定是否带模拟学员；线下参赛（交流展示大赛）教学内容由参赛人员从组委会提供的技能教学动作组合库（见附件2）</w:t>
      </w:r>
      <w:r>
        <w:rPr>
          <w:rFonts w:hint="eastAsia" w:hAnsi="黑体"/>
          <w:color w:val="000000" w:themeColor="text1"/>
          <w:szCs w:val="32"/>
          <w14:textFill>
            <w14:solidFill>
              <w14:schemeClr w14:val="tx1"/>
            </w14:solidFill>
          </w14:textFill>
        </w:rPr>
        <w:t>中随机抽取两组动作，再从两组动作中自选一组进行教学展示，模拟学员由组委会邀请社会体育指导员志愿者担任。</w:t>
      </w:r>
    </w:p>
    <w:p>
      <w:pPr>
        <w:pStyle w:val="2"/>
        <w:snapToGrid w:val="0"/>
        <w:spacing w:line="560" w:lineRule="exact"/>
        <w:rPr>
          <w:rFonts w:hAnsi="黑体"/>
          <w:szCs w:val="32"/>
        </w:rPr>
      </w:pPr>
      <w:r>
        <w:rPr>
          <w:rFonts w:hint="eastAsia" w:hAnsi="黑体"/>
          <w:szCs w:val="32"/>
        </w:rPr>
        <w:t>上场人数：教学人员1人，模拟学员若干。</w:t>
      </w:r>
    </w:p>
    <w:p>
      <w:pPr>
        <w:pStyle w:val="2"/>
        <w:snapToGrid w:val="0"/>
        <w:spacing w:line="560" w:lineRule="exact"/>
        <w:rPr>
          <w:rFonts w:hAnsi="黑体"/>
          <w:szCs w:val="32"/>
        </w:rPr>
      </w:pPr>
      <w:r>
        <w:rPr>
          <w:rFonts w:hint="eastAsia" w:hAnsi="黑体"/>
          <w:szCs w:val="32"/>
        </w:rPr>
        <w:t>完成时限：3至5分钟。</w:t>
      </w:r>
    </w:p>
    <w:p>
      <w:pPr>
        <w:pStyle w:val="2"/>
        <w:snapToGrid w:val="0"/>
        <w:spacing w:line="560" w:lineRule="exact"/>
        <w:rPr>
          <w:rFonts w:ascii="楷体_GB2312" w:hAnsi="黑体" w:eastAsia="楷体_GB2312"/>
          <w:szCs w:val="32"/>
        </w:rPr>
      </w:pPr>
      <w:r>
        <w:rPr>
          <w:rFonts w:hint="eastAsia" w:ascii="楷体_GB2312" w:hAnsi="黑体" w:eastAsia="楷体_GB2312"/>
          <w:szCs w:val="32"/>
        </w:rPr>
        <w:t>（四）技能教学及团队展示</w:t>
      </w:r>
    </w:p>
    <w:p>
      <w:pPr>
        <w:pStyle w:val="2"/>
        <w:snapToGrid w:val="0"/>
        <w:spacing w:line="560" w:lineRule="exact"/>
        <w:rPr>
          <w:rFonts w:hAnsi="黑体"/>
          <w:szCs w:val="32"/>
        </w:rPr>
      </w:pPr>
      <w:r>
        <w:rPr>
          <w:rFonts w:hint="eastAsia" w:hAnsi="黑体"/>
          <w:szCs w:val="32"/>
        </w:rPr>
        <w:t>分为技能教学和团队展示两个环节，各占比赛总成绩的50％。各参赛队伍可根据自身实际情况决定两个环节的先后顺序。为保持良好的教学状态，建议先进行技能教学环节。</w:t>
      </w:r>
    </w:p>
    <w:p>
      <w:pPr>
        <w:pStyle w:val="2"/>
        <w:snapToGrid w:val="0"/>
        <w:spacing w:line="560" w:lineRule="exact"/>
        <w:rPr>
          <w:rFonts w:hAnsi="黑体"/>
          <w:szCs w:val="32"/>
        </w:rPr>
      </w:pPr>
      <w:r>
        <w:rPr>
          <w:rFonts w:hint="eastAsia" w:hAnsi="黑体"/>
          <w:szCs w:val="32"/>
        </w:rPr>
        <w:t>技能教学，在团队展示人员中指定1人为教学人员，选择所展示套路的一或几组动作进行模拟教学。</w:t>
      </w:r>
    </w:p>
    <w:p>
      <w:pPr>
        <w:pStyle w:val="2"/>
        <w:snapToGrid w:val="0"/>
        <w:spacing w:line="560" w:lineRule="exact"/>
        <w:rPr>
          <w:rFonts w:hAnsi="黑体"/>
          <w:szCs w:val="32"/>
        </w:rPr>
      </w:pPr>
      <w:r>
        <w:rPr>
          <w:rFonts w:hint="eastAsia" w:hAnsi="黑体"/>
          <w:szCs w:val="32"/>
        </w:rPr>
        <w:t>团队展示，由参赛团队自选符合要求的健身套路（要求参照健身技能展示）进行完整展示，展现本市健身团队的建设成果和社区居民积极向上、健康活跃的精神风貌。</w:t>
      </w:r>
    </w:p>
    <w:p>
      <w:pPr>
        <w:pStyle w:val="2"/>
        <w:snapToGrid w:val="0"/>
        <w:spacing w:line="560" w:lineRule="exact"/>
        <w:rPr>
          <w:rFonts w:hAnsi="黑体"/>
          <w:szCs w:val="32"/>
        </w:rPr>
      </w:pPr>
      <w:r>
        <w:rPr>
          <w:rFonts w:hint="eastAsia" w:hAnsi="黑体"/>
          <w:szCs w:val="32"/>
        </w:rPr>
        <w:t>项目要求：武术/健身气功限于传统武术、太极拳（剑/刀/扇/伞等）、健身气功（含气舞）；广场舞限于健身操舞（包括民族操舞、街舞、交谊舞、秧歌、腰鼓等），服装秀等非技能展示的项目不能作为参赛项目；柔力球限于花式柔力球；自选项目限于除武术/健身气功、广场舞、柔力球以外的适于团队展示的低风险全民健身项目，如空竹（单、双轮）、花棍、踢毽（不含毽球）、跳绳、健身瑜伽等。</w:t>
      </w:r>
    </w:p>
    <w:p>
      <w:pPr>
        <w:pStyle w:val="2"/>
        <w:snapToGrid w:val="0"/>
        <w:spacing w:line="560" w:lineRule="exact"/>
        <w:rPr>
          <w:rFonts w:hAnsi="黑体"/>
          <w:szCs w:val="32"/>
        </w:rPr>
      </w:pPr>
      <w:r>
        <w:rPr>
          <w:rFonts w:hint="eastAsia" w:hAnsi="黑体"/>
          <w:szCs w:val="32"/>
        </w:rPr>
        <w:t>上场人数：团队展示6至12人；技能教学教学人员1人，其他队员可做配合。</w:t>
      </w:r>
    </w:p>
    <w:p>
      <w:pPr>
        <w:pStyle w:val="2"/>
        <w:snapToGrid w:val="0"/>
        <w:spacing w:line="560" w:lineRule="exact"/>
        <w:rPr>
          <w:rFonts w:hAnsi="黑体"/>
          <w:szCs w:val="32"/>
        </w:rPr>
      </w:pPr>
      <w:r>
        <w:rPr>
          <w:rFonts w:hint="eastAsia" w:hAnsi="黑体"/>
          <w:szCs w:val="32"/>
        </w:rPr>
        <w:t>完成时限：技能教学3至5分钟；团队展示，健身气功项目以缩编版无口令音乐时长为准，其他项目时长3至5分钟；两个环节间衔接时间不超过1分钟。</w:t>
      </w:r>
    </w:p>
    <w:p>
      <w:pPr>
        <w:pStyle w:val="2"/>
        <w:snapToGrid w:val="0"/>
        <w:spacing w:line="560" w:lineRule="exact"/>
        <w:rPr>
          <w:rFonts w:ascii="楷体_GB2312" w:hAnsi="黑体" w:eastAsia="楷体_GB2312"/>
          <w:szCs w:val="32"/>
        </w:rPr>
      </w:pPr>
      <w:r>
        <w:rPr>
          <w:rFonts w:hint="eastAsia" w:ascii="楷体_GB2312" w:hAnsi="黑体" w:eastAsia="楷体_GB2312"/>
          <w:szCs w:val="32"/>
        </w:rPr>
        <w:t>（五）主题演讲</w:t>
      </w:r>
    </w:p>
    <w:p>
      <w:pPr>
        <w:pStyle w:val="2"/>
        <w:snapToGrid w:val="0"/>
        <w:spacing w:line="560" w:lineRule="exact"/>
        <w:rPr>
          <w:rFonts w:hAnsi="黑体"/>
          <w:szCs w:val="32"/>
        </w:rPr>
      </w:pPr>
      <w:r>
        <w:rPr>
          <w:rFonts w:hint="eastAsia" w:hAnsi="黑体"/>
          <w:szCs w:val="32"/>
        </w:rPr>
        <w:t>围绕“全民健身”“科学健身”“文明健身”“快乐健身”“冬奥会和冰雪运动”“居家健身”“志愿服务”等具有正能量的主题进行脱稿演讲。内容可以是社会体育指导员践行“奉献、服务、健康、快乐”工作理念的事迹，参与北京2022年冬奥会和冬残奥会志愿服务工作的故事，对社会体育指导员身份、工作的认识与体会，开展全民健身志愿服务工作中的感悟与收获等。其他诸如健身项目介绍、个体案例描述等只可作为演讲内容的补充。</w:t>
      </w:r>
    </w:p>
    <w:p>
      <w:pPr>
        <w:pStyle w:val="2"/>
        <w:snapToGrid w:val="0"/>
        <w:spacing w:line="560" w:lineRule="exact"/>
        <w:rPr>
          <w:rFonts w:hAnsi="黑体"/>
          <w:szCs w:val="32"/>
        </w:rPr>
      </w:pPr>
      <w:r>
        <w:rPr>
          <w:rFonts w:hint="eastAsia" w:hAnsi="黑体"/>
          <w:szCs w:val="32"/>
        </w:rPr>
        <w:t>完成时限：3至5分钟。</w:t>
      </w:r>
    </w:p>
    <w:p>
      <w:pPr>
        <w:pStyle w:val="2"/>
        <w:numPr>
          <w:ilvl w:val="0"/>
          <w:numId w:val="1"/>
        </w:numPr>
        <w:tabs>
          <w:tab w:val="left" w:pos="1418"/>
        </w:tabs>
        <w:snapToGrid w:val="0"/>
        <w:spacing w:line="560" w:lineRule="exact"/>
        <w:ind w:left="0"/>
        <w:rPr>
          <w:rFonts w:ascii="黑体" w:hAnsi="黑体" w:eastAsia="黑体"/>
          <w:szCs w:val="32"/>
        </w:rPr>
      </w:pPr>
      <w:r>
        <w:rPr>
          <w:rFonts w:hint="eastAsia" w:ascii="黑体" w:hAnsi="黑体" w:eastAsia="黑体"/>
          <w:szCs w:val="32"/>
        </w:rPr>
        <w:t>参赛资格</w:t>
      </w:r>
    </w:p>
    <w:p>
      <w:pPr>
        <w:pStyle w:val="2"/>
        <w:snapToGrid w:val="0"/>
        <w:spacing w:line="560" w:lineRule="exact"/>
        <w:rPr>
          <w:rFonts w:hAnsi="黑体"/>
          <w:szCs w:val="32"/>
        </w:rPr>
      </w:pPr>
      <w:r>
        <w:rPr>
          <w:rFonts w:hint="eastAsia" w:hAnsi="黑体"/>
          <w:szCs w:val="32"/>
        </w:rPr>
        <w:t>（一）2021年12月31日前登记注册的社会体育指导员，充满正能量，发挥作用好，级别和指导项目不限。</w:t>
      </w:r>
    </w:p>
    <w:p>
      <w:pPr>
        <w:pStyle w:val="2"/>
        <w:snapToGrid w:val="0"/>
        <w:spacing w:line="560" w:lineRule="exact"/>
        <w:rPr>
          <w:rFonts w:hAnsi="黑体"/>
          <w:szCs w:val="32"/>
        </w:rPr>
      </w:pPr>
      <w:r>
        <w:rPr>
          <w:rFonts w:hint="eastAsia" w:hAnsi="黑体"/>
          <w:szCs w:val="32"/>
        </w:rPr>
        <w:t>（二）年龄不能小于18周岁，且线下参赛或线上实时互动参赛原则上不超过65周岁，线上视频投稿参赛年龄不设上限。鼓励年轻社会体育指导员参赛。</w:t>
      </w:r>
    </w:p>
    <w:p>
      <w:pPr>
        <w:pStyle w:val="2"/>
        <w:snapToGrid w:val="0"/>
        <w:spacing w:line="560" w:lineRule="exact"/>
        <w:rPr>
          <w:rFonts w:hAnsi="黑体"/>
          <w:szCs w:val="32"/>
        </w:rPr>
      </w:pPr>
      <w:r>
        <w:rPr>
          <w:rFonts w:hint="eastAsia" w:hAnsi="黑体"/>
          <w:szCs w:val="32"/>
        </w:rPr>
        <w:t>（三）线下参赛：不能兼项参加多组技能类比赛，每人仅限代表1支队伍（或个人）参加1组技能展示、教学、创编推广或技能教学及团队展示形式的比赛，但可同时兼项参加主题演讲比赛。线上实时互动参赛参照线下比赛相关要求。</w:t>
      </w:r>
    </w:p>
    <w:p>
      <w:pPr>
        <w:pStyle w:val="2"/>
        <w:snapToGrid w:val="0"/>
        <w:spacing w:line="560" w:lineRule="exact"/>
        <w:rPr>
          <w:rFonts w:hAnsi="黑体"/>
          <w:szCs w:val="32"/>
        </w:rPr>
      </w:pPr>
      <w:r>
        <w:rPr>
          <w:rFonts w:hint="eastAsia" w:hAnsi="黑体"/>
          <w:szCs w:val="32"/>
        </w:rPr>
        <w:t>（四）线上视频投稿参赛：每种比赛形式每人仅限报送1个参赛视频。其中区分团体组和个人组的比赛，团体组和个人组算作两种不同的比赛形式，社会体育指导员可以兼项报名。</w:t>
      </w:r>
    </w:p>
    <w:p>
      <w:pPr>
        <w:pStyle w:val="2"/>
        <w:snapToGrid w:val="0"/>
        <w:spacing w:line="560" w:lineRule="exact"/>
        <w:rPr>
          <w:rFonts w:hAnsi="黑体"/>
          <w:szCs w:val="32"/>
        </w:rPr>
      </w:pPr>
      <w:r>
        <w:rPr>
          <w:rFonts w:hint="eastAsia" w:hAnsi="黑体"/>
          <w:szCs w:val="32"/>
        </w:rPr>
        <w:t>（五）各单位总领队和各队伍领队可以兼任上场队员。</w:t>
      </w:r>
    </w:p>
    <w:p>
      <w:pPr>
        <w:pStyle w:val="2"/>
        <w:snapToGrid w:val="0"/>
        <w:spacing w:line="560" w:lineRule="exact"/>
        <w:rPr>
          <w:rFonts w:hAnsi="黑体"/>
          <w:szCs w:val="32"/>
        </w:rPr>
      </w:pPr>
      <w:r>
        <w:rPr>
          <w:rFonts w:hint="eastAsia" w:hAnsi="黑体"/>
          <w:szCs w:val="32"/>
        </w:rPr>
        <w:t>（六）参与比赛评审、仲裁的人员不得兼任任何单位总领队或任何队伍领队、上场队员。</w:t>
      </w:r>
    </w:p>
    <w:p>
      <w:pPr>
        <w:pStyle w:val="2"/>
        <w:snapToGrid w:val="0"/>
        <w:spacing w:line="560" w:lineRule="exact"/>
        <w:rPr>
          <w:rFonts w:hAnsi="黑体"/>
          <w:szCs w:val="32"/>
        </w:rPr>
      </w:pPr>
      <w:r>
        <w:rPr>
          <w:rFonts w:hint="eastAsia" w:hAnsi="黑体"/>
          <w:szCs w:val="32"/>
        </w:rPr>
        <w:t>（七）参加比赛需严格落实安全管理和疫情防控要求，服从比赛工作安排和安全管理，做好自身防护工作。线下参赛需自觉签订《安全和防疫责任书》（附件4），并于报到时上交。</w:t>
      </w:r>
    </w:p>
    <w:p>
      <w:pPr>
        <w:pStyle w:val="2"/>
        <w:numPr>
          <w:ilvl w:val="0"/>
          <w:numId w:val="1"/>
        </w:numPr>
        <w:tabs>
          <w:tab w:val="left" w:pos="1418"/>
        </w:tabs>
        <w:snapToGrid w:val="0"/>
        <w:spacing w:line="560" w:lineRule="exact"/>
        <w:ind w:left="0"/>
        <w:rPr>
          <w:rFonts w:ascii="黑体" w:hAnsi="黑体" w:eastAsia="黑体"/>
          <w:szCs w:val="32"/>
        </w:rPr>
      </w:pPr>
      <w:r>
        <w:rPr>
          <w:rFonts w:hint="eastAsia" w:ascii="黑体" w:hAnsi="黑体" w:eastAsia="黑体"/>
          <w:szCs w:val="32"/>
        </w:rPr>
        <w:t>服装、器械</w:t>
      </w:r>
    </w:p>
    <w:p>
      <w:pPr>
        <w:pStyle w:val="2"/>
        <w:snapToGrid w:val="0"/>
        <w:spacing w:line="560" w:lineRule="exact"/>
        <w:rPr>
          <w:rFonts w:hAnsi="黑体"/>
          <w:szCs w:val="32"/>
        </w:rPr>
      </w:pPr>
      <w:r>
        <w:rPr>
          <w:rFonts w:hint="eastAsia" w:hAnsi="黑体"/>
          <w:szCs w:val="32"/>
        </w:rPr>
        <w:t>（一）各参赛队伍或个人自备统一的服装、鞋参加比赛，且应与比赛项目要求相一致。</w:t>
      </w:r>
    </w:p>
    <w:p>
      <w:pPr>
        <w:pStyle w:val="2"/>
        <w:snapToGrid w:val="0"/>
        <w:spacing w:line="560" w:lineRule="exact"/>
        <w:rPr>
          <w:rFonts w:hAnsi="黑体"/>
          <w:szCs w:val="32"/>
        </w:rPr>
      </w:pPr>
      <w:r>
        <w:rPr>
          <w:rFonts w:hint="eastAsia" w:hAnsi="黑体"/>
          <w:szCs w:val="32"/>
        </w:rPr>
        <w:t>（二）着装要得体，禁止带有不文明、不健康、商业化等元素，禁止佩戴可能伤及自身和他人的配饰。</w:t>
      </w:r>
    </w:p>
    <w:p>
      <w:pPr>
        <w:pStyle w:val="2"/>
        <w:snapToGrid w:val="0"/>
        <w:spacing w:line="560" w:lineRule="exact"/>
        <w:rPr>
          <w:rFonts w:hAnsi="黑体"/>
          <w:b/>
          <w:color w:val="FF0000"/>
          <w:szCs w:val="32"/>
        </w:rPr>
      </w:pPr>
      <w:r>
        <w:rPr>
          <w:rFonts w:hint="eastAsia" w:hAnsi="黑体"/>
          <w:szCs w:val="32"/>
        </w:rPr>
        <w:t>（三）参加比赛所用器械自备，禁止使用过高、过重、过长、带有危险性的器械。</w:t>
      </w:r>
    </w:p>
    <w:p>
      <w:pPr>
        <w:pStyle w:val="2"/>
        <w:numPr>
          <w:ilvl w:val="0"/>
          <w:numId w:val="1"/>
        </w:numPr>
        <w:tabs>
          <w:tab w:val="left" w:pos="1418"/>
        </w:tabs>
        <w:snapToGrid w:val="0"/>
        <w:spacing w:line="560" w:lineRule="exact"/>
        <w:ind w:left="0"/>
        <w:rPr>
          <w:rFonts w:ascii="黑体" w:hAnsi="黑体" w:eastAsia="黑体"/>
          <w:szCs w:val="32"/>
        </w:rPr>
      </w:pPr>
      <w:r>
        <w:rPr>
          <w:rFonts w:hint="eastAsia" w:ascii="黑体" w:hAnsi="黑体" w:eastAsia="黑体"/>
          <w:szCs w:val="32"/>
        </w:rPr>
        <w:t>音乐、视频</w:t>
      </w:r>
    </w:p>
    <w:p>
      <w:pPr>
        <w:pStyle w:val="2"/>
        <w:snapToGrid w:val="0"/>
        <w:spacing w:line="560" w:lineRule="exact"/>
        <w:rPr>
          <w:rFonts w:hAnsi="黑体"/>
          <w:szCs w:val="32"/>
        </w:rPr>
      </w:pPr>
      <w:r>
        <w:rPr>
          <w:rFonts w:hint="eastAsia" w:hAnsi="黑体"/>
          <w:szCs w:val="32"/>
        </w:rPr>
        <w:t>线下或需要组委会统一播放音乐的线上比赛，各参赛队伍或个人自选或自制音乐，于比赛前提交组委会。提交时请将音乐文件统一命名为“组别+单位+队名+音乐名”。音乐录制必须达到专业化水准，如因制作问题导致比赛时出现音乐播放故障，各参赛队伍或个人自行负责。</w:t>
      </w:r>
    </w:p>
    <w:p>
      <w:pPr>
        <w:pStyle w:val="2"/>
        <w:snapToGrid w:val="0"/>
        <w:spacing w:line="560" w:lineRule="exact"/>
        <w:rPr>
          <w:rFonts w:hAnsi="黑体"/>
          <w:szCs w:val="32"/>
        </w:rPr>
      </w:pPr>
      <w:r>
        <w:rPr>
          <w:rFonts w:hint="eastAsia" w:hAnsi="黑体"/>
          <w:szCs w:val="32"/>
        </w:rPr>
        <w:t>线上视频投稿参赛，各参赛队伍或个人需自行完成比赛视频的录制、上传工作。视频必须是专为比赛制作的原创视频，无其他活动背景板、文字、标识、logo或商业内容，无不相关元素，无版权争议；采用全景拍摄，画质清晰，背景尽量纯净，横、竖版均可（建议横屏16:9比例），但需全程拍摄到所有上场队员；完整记录一次技能展示过程，音乐开始播放后至音乐停止前，不能做剪辑、拼接处理；技能展示期间不能有除比赛音乐外的口号、口令或其他无关声音。不符合要求的视频将不予采用。</w:t>
      </w:r>
    </w:p>
    <w:p>
      <w:pPr>
        <w:pStyle w:val="2"/>
        <w:snapToGrid w:val="0"/>
        <w:spacing w:line="560" w:lineRule="exact"/>
        <w:rPr>
          <w:rFonts w:hAnsi="黑体"/>
          <w:szCs w:val="32"/>
        </w:rPr>
      </w:pPr>
      <w:r>
        <w:rPr>
          <w:rFonts w:hint="eastAsia" w:hAnsi="黑体"/>
          <w:szCs w:val="32"/>
        </w:rPr>
        <w:t>依照《中华人民共和国著作权法》，线上视频投稿参赛的队伍和个人对本队（人）的参赛视频享有著作权；主办方对参赛视频享有发表、放映、出版、宣传及展览的权利，并享有优先使用权。线下比赛，主办方现场录制的比赛视频著作权由主办方享有。</w:t>
      </w:r>
    </w:p>
    <w:p>
      <w:pPr>
        <w:pStyle w:val="2"/>
        <w:numPr>
          <w:ilvl w:val="0"/>
          <w:numId w:val="1"/>
        </w:numPr>
        <w:tabs>
          <w:tab w:val="left" w:pos="1418"/>
        </w:tabs>
        <w:snapToGrid w:val="0"/>
        <w:spacing w:line="560" w:lineRule="exact"/>
        <w:ind w:left="0"/>
        <w:rPr>
          <w:rFonts w:ascii="黑体" w:hAnsi="黑体" w:eastAsia="黑体"/>
          <w:szCs w:val="32"/>
        </w:rPr>
      </w:pPr>
      <w:r>
        <w:rPr>
          <w:rFonts w:hint="eastAsia" w:ascii="黑体" w:hAnsi="黑体" w:eastAsia="黑体"/>
          <w:szCs w:val="32"/>
        </w:rPr>
        <w:t>比赛场地</w:t>
      </w:r>
    </w:p>
    <w:p>
      <w:pPr>
        <w:pStyle w:val="2"/>
        <w:snapToGrid w:val="0"/>
        <w:spacing w:line="560" w:lineRule="exact"/>
        <w:rPr>
          <w:rFonts w:hAnsi="黑体"/>
          <w:szCs w:val="32"/>
        </w:rPr>
      </w:pPr>
      <w:r>
        <w:rPr>
          <w:rFonts w:hint="eastAsia" w:hAnsi="黑体"/>
          <w:szCs w:val="32"/>
        </w:rPr>
        <w:t>线下技能比赛由组委会提供适合运动的平整场地，横向20米×纵向16米，标记带宽10厘米，属于比赛场地的一部分；教学能力挑战赛、主题演讲比赛由组委会提供适合的场地，大小根据比赛需要确定。比赛场地距离评审人员坐席位置不少于3米。</w:t>
      </w:r>
    </w:p>
    <w:p>
      <w:pPr>
        <w:pStyle w:val="2"/>
        <w:snapToGrid w:val="0"/>
        <w:spacing w:line="560" w:lineRule="exact"/>
        <w:rPr>
          <w:rFonts w:hAnsi="黑体"/>
          <w:szCs w:val="32"/>
        </w:rPr>
      </w:pPr>
      <w:r>
        <w:rPr>
          <w:rFonts w:hint="eastAsia" w:hAnsi="黑体"/>
          <w:szCs w:val="32"/>
        </w:rPr>
        <w:t>线上比赛场地由参赛队伍和个人自选，大小不限，要求符合项目展示的安全标准，不得有其他活动背景板、LOGO、商业广告等元素露出，不得违规占用消防通道、安全出口、行车公路、盲道、残疾人通道等区域。</w:t>
      </w:r>
    </w:p>
    <w:p>
      <w:pPr>
        <w:pStyle w:val="2"/>
        <w:numPr>
          <w:ilvl w:val="0"/>
          <w:numId w:val="1"/>
        </w:numPr>
        <w:tabs>
          <w:tab w:val="left" w:pos="1418"/>
        </w:tabs>
        <w:snapToGrid w:val="0"/>
        <w:spacing w:line="560" w:lineRule="exact"/>
        <w:ind w:left="0"/>
        <w:rPr>
          <w:rFonts w:ascii="黑体" w:hAnsi="黑体" w:eastAsia="黑体"/>
          <w:szCs w:val="32"/>
        </w:rPr>
      </w:pPr>
      <w:r>
        <w:rPr>
          <w:rFonts w:hint="eastAsia" w:ascii="黑体" w:hAnsi="黑体" w:eastAsia="黑体"/>
          <w:szCs w:val="32"/>
        </w:rPr>
        <w:t>出场顺序</w:t>
      </w:r>
    </w:p>
    <w:p>
      <w:pPr>
        <w:pStyle w:val="2"/>
        <w:snapToGrid w:val="0"/>
        <w:spacing w:line="560" w:lineRule="exact"/>
        <w:rPr>
          <w:szCs w:val="32"/>
        </w:rPr>
      </w:pPr>
      <w:r>
        <w:rPr>
          <w:rFonts w:hint="eastAsia" w:hAnsi="黑体"/>
          <w:szCs w:val="32"/>
        </w:rPr>
        <w:t>涉及出场顺序的比赛，提前召开领队会，抽签决定出场顺序。线上视频投稿参赛，由视频合格时间先后确定顺序。</w:t>
      </w:r>
    </w:p>
    <w:p>
      <w:pPr>
        <w:pStyle w:val="2"/>
        <w:numPr>
          <w:ilvl w:val="0"/>
          <w:numId w:val="1"/>
        </w:numPr>
        <w:tabs>
          <w:tab w:val="left" w:pos="1418"/>
        </w:tabs>
        <w:snapToGrid w:val="0"/>
        <w:spacing w:line="560" w:lineRule="exact"/>
        <w:ind w:left="0"/>
        <w:rPr>
          <w:rFonts w:ascii="黑体" w:hAnsi="黑体" w:eastAsia="黑体"/>
          <w:szCs w:val="32"/>
        </w:rPr>
      </w:pPr>
      <w:r>
        <w:rPr>
          <w:rFonts w:hint="eastAsia" w:ascii="黑体" w:hAnsi="黑体" w:eastAsia="黑体"/>
          <w:szCs w:val="32"/>
        </w:rPr>
        <w:t>评分方法及标准</w:t>
      </w:r>
    </w:p>
    <w:p>
      <w:pPr>
        <w:snapToGrid w:val="0"/>
        <w:spacing w:line="560" w:lineRule="exact"/>
        <w:ind w:firstLine="640" w:firstLineChars="200"/>
        <w:rPr>
          <w:rFonts w:ascii="仿宋_GB2312" w:hAnsi="Times New Roman" w:eastAsia="仿宋_GB2312" w:cs="Times New Roman"/>
          <w:sz w:val="32"/>
          <w:szCs w:val="24"/>
        </w:rPr>
      </w:pPr>
      <w:r>
        <w:rPr>
          <w:rFonts w:hint="eastAsia" w:ascii="仿宋_GB2312" w:hAnsi="Times New Roman" w:eastAsia="仿宋_GB2312" w:cs="Times New Roman"/>
          <w:sz w:val="32"/>
          <w:szCs w:val="24"/>
        </w:rPr>
        <w:t>比赛采用评审人员打分的方式评分，每组比赛满分为10分。评审人员根据各参赛队伍或个人的发挥情况为其打分。在所有评审人员打分中去掉若干最高分和最低分后求取平均分值，扣除“评审长减分”，即为当前参赛队伍或个人的最后得分。</w:t>
      </w:r>
    </w:p>
    <w:p>
      <w:pPr>
        <w:pStyle w:val="15"/>
        <w:numPr>
          <w:ilvl w:val="0"/>
          <w:numId w:val="2"/>
        </w:numPr>
        <w:snapToGrid w:val="0"/>
        <w:spacing w:line="560" w:lineRule="exact"/>
        <w:ind w:left="0" w:firstLine="640"/>
        <w:rPr>
          <w:rFonts w:ascii="楷体_GB2312" w:hAnsi="黑体" w:eastAsia="楷体_GB2312" w:cs="Times New Roman"/>
          <w:sz w:val="32"/>
          <w:szCs w:val="24"/>
        </w:rPr>
      </w:pPr>
      <w:r>
        <w:rPr>
          <w:rFonts w:hint="eastAsia" w:ascii="楷体_GB2312" w:hAnsi="黑体" w:eastAsia="楷体_GB2312" w:cs="Times New Roman"/>
          <w:sz w:val="32"/>
          <w:szCs w:val="24"/>
        </w:rPr>
        <w:t>武术类项目评分标准</w:t>
      </w:r>
    </w:p>
    <w:p>
      <w:pPr>
        <w:snapToGrid w:val="0"/>
        <w:spacing w:line="560" w:lineRule="exact"/>
        <w:ind w:firstLine="640" w:firstLineChars="200"/>
        <w:rPr>
          <w:rFonts w:ascii="仿宋_GB2312" w:hAnsi="Times New Roman" w:eastAsia="仿宋_GB2312" w:cs="Times New Roman"/>
          <w:sz w:val="32"/>
          <w:szCs w:val="24"/>
        </w:rPr>
      </w:pPr>
      <w:r>
        <w:rPr>
          <w:rFonts w:hint="eastAsia" w:ascii="仿宋_GB2312" w:hAnsi="Times New Roman" w:eastAsia="仿宋_GB2312" w:cs="Times New Roman"/>
          <w:sz w:val="32"/>
          <w:szCs w:val="24"/>
        </w:rPr>
        <w:t>武术类（含太极拳）比赛参照中国武术协会审定的《传统武术套路竞赛规则》（2012版）及有关补充规定的评分标准。</w:t>
      </w:r>
    </w:p>
    <w:p>
      <w:pPr>
        <w:pStyle w:val="15"/>
        <w:numPr>
          <w:ilvl w:val="0"/>
          <w:numId w:val="2"/>
        </w:numPr>
        <w:snapToGrid w:val="0"/>
        <w:spacing w:line="560" w:lineRule="exact"/>
        <w:ind w:left="0" w:firstLine="640"/>
        <w:rPr>
          <w:rFonts w:ascii="楷体_GB2312" w:hAnsi="黑体" w:eastAsia="楷体_GB2312" w:cs="Times New Roman"/>
          <w:sz w:val="32"/>
          <w:szCs w:val="24"/>
        </w:rPr>
      </w:pPr>
      <w:r>
        <w:rPr>
          <w:rFonts w:hint="eastAsia" w:ascii="楷体_GB2312" w:hAnsi="黑体" w:eastAsia="楷体_GB2312" w:cs="Times New Roman"/>
          <w:sz w:val="32"/>
          <w:szCs w:val="24"/>
        </w:rPr>
        <w:t>健身气功项目评分标准</w:t>
      </w:r>
    </w:p>
    <w:p>
      <w:pPr>
        <w:snapToGrid w:val="0"/>
        <w:spacing w:line="560" w:lineRule="exact"/>
        <w:ind w:firstLine="640" w:firstLineChars="200"/>
        <w:rPr>
          <w:rFonts w:ascii="仿宋_GB2312" w:hAnsi="Times New Roman" w:eastAsia="仿宋_GB2312" w:cs="Times New Roman"/>
          <w:sz w:val="32"/>
          <w:szCs w:val="24"/>
        </w:rPr>
      </w:pPr>
      <w:r>
        <w:rPr>
          <w:rFonts w:hint="eastAsia" w:ascii="仿宋_GB2312" w:hAnsi="Times New Roman" w:eastAsia="仿宋_GB2312" w:cs="Times New Roman"/>
          <w:sz w:val="32"/>
          <w:szCs w:val="24"/>
        </w:rPr>
        <w:t>健身气功比赛参照健身气功中心2017年修订的《健身气功竞赛规则（试行）》及2021年《关于对2017版&lt;健身气功竞赛规则（试行）&gt;部分条款修改的通知》的评分标准，可自编气舞。</w:t>
      </w:r>
    </w:p>
    <w:p>
      <w:pPr>
        <w:pStyle w:val="15"/>
        <w:numPr>
          <w:ilvl w:val="0"/>
          <w:numId w:val="2"/>
        </w:numPr>
        <w:snapToGrid w:val="0"/>
        <w:spacing w:line="560" w:lineRule="exact"/>
        <w:ind w:left="0" w:firstLine="640"/>
        <w:rPr>
          <w:rFonts w:ascii="楷体_GB2312" w:hAnsi="黑体" w:eastAsia="楷体_GB2312" w:cs="Times New Roman"/>
          <w:sz w:val="32"/>
          <w:szCs w:val="24"/>
        </w:rPr>
      </w:pPr>
      <w:r>
        <w:rPr>
          <w:rFonts w:hint="eastAsia" w:ascii="楷体_GB2312" w:hAnsi="黑体" w:eastAsia="楷体_GB2312" w:cs="Times New Roman"/>
          <w:sz w:val="32"/>
          <w:szCs w:val="24"/>
        </w:rPr>
        <w:t>广场舞项目评分标准</w:t>
      </w:r>
    </w:p>
    <w:p>
      <w:pPr>
        <w:snapToGrid w:val="0"/>
        <w:spacing w:line="560" w:lineRule="exact"/>
        <w:ind w:firstLine="640" w:firstLineChars="200"/>
        <w:rPr>
          <w:rFonts w:ascii="仿宋_GB2312" w:hAnsi="Times New Roman" w:eastAsia="仿宋_GB2312" w:cs="Times New Roman"/>
          <w:sz w:val="32"/>
          <w:szCs w:val="24"/>
        </w:rPr>
      </w:pPr>
      <w:r>
        <w:rPr>
          <w:rFonts w:hint="eastAsia" w:ascii="仿宋_GB2312" w:hAnsi="Times New Roman" w:eastAsia="仿宋_GB2312" w:cs="Times New Roman"/>
          <w:sz w:val="32"/>
          <w:szCs w:val="24"/>
        </w:rPr>
        <w:t>广场舞比赛参照全国广场舞推广委员会编著、国家体育总局社会体育指导中心审定的《广场舞竞赛规则》（2018年人民体育出版社出版）中自选套路评分标准。</w:t>
      </w:r>
    </w:p>
    <w:p>
      <w:pPr>
        <w:pStyle w:val="15"/>
        <w:numPr>
          <w:ilvl w:val="0"/>
          <w:numId w:val="2"/>
        </w:numPr>
        <w:snapToGrid w:val="0"/>
        <w:spacing w:line="560" w:lineRule="exact"/>
        <w:ind w:left="0" w:firstLine="640"/>
        <w:rPr>
          <w:rFonts w:ascii="楷体_GB2312" w:hAnsi="黑体" w:eastAsia="楷体_GB2312" w:cs="Times New Roman"/>
          <w:sz w:val="32"/>
          <w:szCs w:val="24"/>
        </w:rPr>
      </w:pPr>
      <w:r>
        <w:rPr>
          <w:rFonts w:hint="eastAsia" w:ascii="楷体_GB2312" w:hAnsi="黑体" w:eastAsia="楷体_GB2312" w:cs="Times New Roman"/>
          <w:sz w:val="32"/>
          <w:szCs w:val="24"/>
        </w:rPr>
        <w:t>柔力球项目评分标准</w:t>
      </w:r>
    </w:p>
    <w:p>
      <w:pPr>
        <w:snapToGrid w:val="0"/>
        <w:spacing w:line="560" w:lineRule="exact"/>
        <w:ind w:firstLine="640" w:firstLineChars="200"/>
        <w:rPr>
          <w:rFonts w:ascii="仿宋_GB2312" w:hAnsi="Times New Roman" w:eastAsia="仿宋_GB2312" w:cs="Times New Roman"/>
          <w:sz w:val="32"/>
          <w:szCs w:val="24"/>
        </w:rPr>
      </w:pPr>
      <w:r>
        <w:rPr>
          <w:rFonts w:hint="eastAsia" w:ascii="仿宋_GB2312" w:hAnsi="Times New Roman" w:eastAsia="仿宋_GB2312" w:cs="Times New Roman"/>
          <w:sz w:val="32"/>
          <w:szCs w:val="24"/>
        </w:rPr>
        <w:t>柔力球比赛参照国家体育总局社会体育指导中心审定的《柔力球运动竞赛规则》（2016年）中自编套路评分标准，均通过一轮比赛决出名次。</w:t>
      </w:r>
    </w:p>
    <w:p>
      <w:pPr>
        <w:pStyle w:val="15"/>
        <w:numPr>
          <w:ilvl w:val="0"/>
          <w:numId w:val="2"/>
        </w:numPr>
        <w:snapToGrid w:val="0"/>
        <w:spacing w:line="560" w:lineRule="exact"/>
        <w:ind w:left="0" w:firstLine="640"/>
        <w:rPr>
          <w:rFonts w:ascii="楷体_GB2312" w:hAnsi="黑体" w:eastAsia="楷体_GB2312" w:cs="Times New Roman"/>
          <w:sz w:val="32"/>
          <w:szCs w:val="24"/>
        </w:rPr>
      </w:pPr>
      <w:r>
        <w:rPr>
          <w:rFonts w:hint="eastAsia" w:ascii="楷体_GB2312" w:hAnsi="黑体" w:eastAsia="楷体_GB2312" w:cs="Times New Roman"/>
          <w:sz w:val="32"/>
          <w:szCs w:val="24"/>
        </w:rPr>
        <w:t>踢毽项目评分标准</w:t>
      </w:r>
    </w:p>
    <w:p>
      <w:pPr>
        <w:snapToGrid w:val="0"/>
        <w:spacing w:line="560" w:lineRule="exact"/>
        <w:ind w:firstLine="640" w:firstLineChars="200"/>
        <w:rPr>
          <w:rFonts w:ascii="仿宋_GB2312" w:hAnsi="Times New Roman" w:eastAsia="仿宋_GB2312" w:cs="Times New Roman"/>
          <w:sz w:val="32"/>
          <w:szCs w:val="24"/>
        </w:rPr>
      </w:pPr>
      <w:r>
        <w:rPr>
          <w:rFonts w:hint="eastAsia" w:ascii="仿宋_GB2312" w:hAnsi="Times New Roman" w:eastAsia="仿宋_GB2312" w:cs="Times New Roman"/>
          <w:sz w:val="32"/>
          <w:szCs w:val="24"/>
        </w:rPr>
        <w:t>踢毽比赛参照国家体育总局社会体育指导中心组编的《花式毽竞赛规则》（2011年高等教育出版社出版）中非计数计时类比赛评分标准。</w:t>
      </w:r>
    </w:p>
    <w:p>
      <w:pPr>
        <w:pStyle w:val="15"/>
        <w:numPr>
          <w:ilvl w:val="0"/>
          <w:numId w:val="2"/>
        </w:numPr>
        <w:snapToGrid w:val="0"/>
        <w:spacing w:line="560" w:lineRule="exact"/>
        <w:ind w:left="0" w:firstLine="640"/>
        <w:rPr>
          <w:rFonts w:ascii="楷体_GB2312" w:hAnsi="黑体" w:eastAsia="楷体_GB2312" w:cs="Times New Roman"/>
          <w:sz w:val="32"/>
          <w:szCs w:val="24"/>
        </w:rPr>
      </w:pPr>
      <w:r>
        <w:rPr>
          <w:rFonts w:hint="eastAsia" w:ascii="楷体_GB2312" w:hAnsi="黑体" w:eastAsia="楷体_GB2312" w:cs="Times New Roman"/>
          <w:sz w:val="32"/>
          <w:szCs w:val="24"/>
        </w:rPr>
        <w:t>跳绳项目评分标准</w:t>
      </w:r>
    </w:p>
    <w:p>
      <w:pPr>
        <w:snapToGrid w:val="0"/>
        <w:spacing w:line="560" w:lineRule="exact"/>
        <w:ind w:firstLine="640" w:firstLineChars="200"/>
        <w:rPr>
          <w:rFonts w:ascii="仿宋_GB2312" w:hAnsi="Times New Roman" w:eastAsia="仿宋_GB2312" w:cs="Times New Roman"/>
          <w:sz w:val="32"/>
          <w:szCs w:val="24"/>
        </w:rPr>
      </w:pPr>
      <w:r>
        <w:rPr>
          <w:rFonts w:hint="eastAsia" w:ascii="仿宋_GB2312" w:hAnsi="Times New Roman" w:eastAsia="仿宋_GB2312" w:cs="Times New Roman"/>
          <w:sz w:val="32"/>
          <w:szCs w:val="24"/>
        </w:rPr>
        <w:t>跳绳比赛参照全国跳绳运动推广中心组编、国家体育总局社会体育指导中心审定的《2018-2021年全国跳绳运动比赛规则》中非计数计时类比赛评分标准。</w:t>
      </w:r>
    </w:p>
    <w:p>
      <w:pPr>
        <w:pStyle w:val="15"/>
        <w:numPr>
          <w:ilvl w:val="0"/>
          <w:numId w:val="2"/>
        </w:numPr>
        <w:snapToGrid w:val="0"/>
        <w:spacing w:line="560" w:lineRule="exact"/>
        <w:ind w:left="0" w:firstLine="640"/>
        <w:rPr>
          <w:rFonts w:ascii="楷体_GB2312" w:hAnsi="黑体" w:eastAsia="楷体_GB2312" w:cs="Times New Roman"/>
          <w:sz w:val="32"/>
          <w:szCs w:val="24"/>
        </w:rPr>
      </w:pPr>
      <w:r>
        <w:rPr>
          <w:rFonts w:hint="eastAsia" w:ascii="楷体_GB2312" w:hAnsi="黑体" w:eastAsia="楷体_GB2312" w:cs="Times New Roman"/>
          <w:sz w:val="32"/>
          <w:szCs w:val="24"/>
        </w:rPr>
        <w:t>第九套广播体操评分标准</w:t>
      </w:r>
    </w:p>
    <w:p>
      <w:pPr>
        <w:snapToGrid w:val="0"/>
        <w:spacing w:line="560" w:lineRule="exact"/>
        <w:ind w:firstLine="640" w:firstLineChars="200"/>
        <w:rPr>
          <w:rFonts w:ascii="仿宋_GB2312" w:hAnsi="Times New Roman" w:eastAsia="仿宋_GB2312" w:cs="Times New Roman"/>
          <w:sz w:val="32"/>
          <w:szCs w:val="24"/>
        </w:rPr>
      </w:pPr>
      <w:r>
        <w:rPr>
          <w:rFonts w:hint="eastAsia" w:ascii="仿宋_GB2312" w:hAnsi="Times New Roman" w:eastAsia="仿宋_GB2312" w:cs="Times New Roman"/>
          <w:sz w:val="32"/>
          <w:szCs w:val="24"/>
        </w:rPr>
        <w:t>第九套广播体操比赛参照《中华人民共和国第十四届全国运动会群众赛事活动广播体操展演活动规程》，按照国家体育总局审定的第九套广播体操动作标准予以评分。</w:t>
      </w:r>
    </w:p>
    <w:p>
      <w:pPr>
        <w:pStyle w:val="15"/>
        <w:numPr>
          <w:ilvl w:val="0"/>
          <w:numId w:val="2"/>
        </w:numPr>
        <w:snapToGrid w:val="0"/>
        <w:spacing w:line="560" w:lineRule="exact"/>
        <w:ind w:left="0" w:firstLine="640"/>
        <w:rPr>
          <w:rFonts w:ascii="楷体_GB2312" w:hAnsi="黑体" w:eastAsia="楷体_GB2312" w:cs="Times New Roman"/>
          <w:sz w:val="32"/>
          <w:szCs w:val="24"/>
        </w:rPr>
      </w:pPr>
      <w:r>
        <w:rPr>
          <w:rFonts w:hint="eastAsia" w:ascii="楷体_GB2312" w:hAnsi="黑体" w:eastAsia="楷体_GB2312" w:cs="Times New Roman"/>
          <w:sz w:val="32"/>
          <w:szCs w:val="24"/>
        </w:rPr>
        <w:t>其他项目评分标准</w:t>
      </w:r>
    </w:p>
    <w:p>
      <w:pPr>
        <w:snapToGrid w:val="0"/>
        <w:spacing w:line="560" w:lineRule="exact"/>
        <w:ind w:firstLine="640" w:firstLineChars="200"/>
        <w:rPr>
          <w:rFonts w:ascii="仿宋_GB2312" w:hAnsi="Times New Roman" w:eastAsia="仿宋_GB2312" w:cs="Times New Roman"/>
          <w:sz w:val="32"/>
          <w:szCs w:val="24"/>
        </w:rPr>
      </w:pPr>
      <w:r>
        <w:rPr>
          <w:rFonts w:hint="eastAsia" w:ascii="仿宋_GB2312" w:hAnsi="Times New Roman" w:eastAsia="仿宋_GB2312" w:cs="Times New Roman"/>
          <w:sz w:val="32"/>
          <w:szCs w:val="24"/>
        </w:rPr>
        <w:t>其他技能项目比赛，有国家体育总局或有关单项协会权威评分标准的，参照相应评分标准；无权威评分标准的，由主办方邀请相关项目专家共同确定适于比赛的评分标准。综合类比赛要统筹兼顾不同项目的特色特点，尽力做到评分公平、公正、合理。</w:t>
      </w:r>
    </w:p>
    <w:p>
      <w:pPr>
        <w:pStyle w:val="15"/>
        <w:numPr>
          <w:ilvl w:val="0"/>
          <w:numId w:val="2"/>
        </w:numPr>
        <w:snapToGrid w:val="0"/>
        <w:spacing w:line="560" w:lineRule="exact"/>
        <w:ind w:left="0" w:firstLine="640"/>
        <w:rPr>
          <w:rFonts w:ascii="楷体_GB2312" w:hAnsi="黑体" w:eastAsia="楷体_GB2312" w:cs="Times New Roman"/>
          <w:sz w:val="32"/>
          <w:szCs w:val="24"/>
        </w:rPr>
      </w:pPr>
      <w:r>
        <w:rPr>
          <w:rFonts w:hint="eastAsia" w:ascii="楷体_GB2312" w:hAnsi="黑体" w:eastAsia="楷体_GB2312" w:cs="Times New Roman"/>
          <w:sz w:val="32"/>
          <w:szCs w:val="24"/>
        </w:rPr>
        <w:t>教学能力挑战评分标准</w:t>
      </w:r>
    </w:p>
    <w:p>
      <w:pPr>
        <w:pStyle w:val="15"/>
        <w:widowControl w:val="0"/>
        <w:numPr>
          <w:ilvl w:val="0"/>
          <w:numId w:val="0"/>
        </w:numPr>
        <w:snapToGrid w:val="0"/>
        <w:spacing w:line="560" w:lineRule="exact"/>
        <w:jc w:val="both"/>
        <w:rPr>
          <w:rFonts w:hint="eastAsia" w:ascii="楷体_GB2312" w:hAnsi="黑体" w:eastAsia="楷体_GB2312" w:cs="Times New Roman"/>
          <w:sz w:val="32"/>
          <w:szCs w:val="24"/>
        </w:rPr>
      </w:pPr>
    </w:p>
    <w:p>
      <w:pPr>
        <w:pStyle w:val="15"/>
        <w:widowControl w:val="0"/>
        <w:numPr>
          <w:ilvl w:val="0"/>
          <w:numId w:val="0"/>
        </w:numPr>
        <w:snapToGrid w:val="0"/>
        <w:spacing w:line="560" w:lineRule="exact"/>
        <w:jc w:val="both"/>
        <w:rPr>
          <w:rFonts w:hint="eastAsia" w:ascii="楷体_GB2312" w:hAnsi="黑体" w:eastAsia="楷体_GB2312" w:cs="Times New Roman"/>
          <w:sz w:val="32"/>
          <w:szCs w:val="24"/>
        </w:rPr>
      </w:pPr>
    </w:p>
    <w:p>
      <w:pPr>
        <w:pStyle w:val="15"/>
        <w:widowControl w:val="0"/>
        <w:numPr>
          <w:ilvl w:val="0"/>
          <w:numId w:val="0"/>
        </w:numPr>
        <w:snapToGrid w:val="0"/>
        <w:spacing w:line="560" w:lineRule="exact"/>
        <w:jc w:val="both"/>
        <w:rPr>
          <w:rFonts w:hint="eastAsia" w:ascii="楷体_GB2312" w:hAnsi="黑体" w:eastAsia="楷体_GB2312" w:cs="Times New Roman"/>
          <w:sz w:val="32"/>
          <w:szCs w:val="24"/>
        </w:rPr>
      </w:pPr>
    </w:p>
    <w:p>
      <w:pPr>
        <w:pStyle w:val="15"/>
        <w:widowControl w:val="0"/>
        <w:numPr>
          <w:ilvl w:val="0"/>
          <w:numId w:val="0"/>
        </w:numPr>
        <w:snapToGrid w:val="0"/>
        <w:spacing w:line="560" w:lineRule="exact"/>
        <w:jc w:val="both"/>
        <w:rPr>
          <w:rFonts w:hint="eastAsia" w:ascii="楷体_GB2312" w:hAnsi="黑体" w:eastAsia="楷体_GB2312" w:cs="Times New Roman"/>
          <w:sz w:val="32"/>
          <w:szCs w:val="24"/>
        </w:rPr>
      </w:pPr>
    </w:p>
    <w:p>
      <w:pPr>
        <w:pStyle w:val="15"/>
        <w:widowControl w:val="0"/>
        <w:numPr>
          <w:ilvl w:val="0"/>
          <w:numId w:val="0"/>
        </w:numPr>
        <w:snapToGrid w:val="0"/>
        <w:spacing w:line="560" w:lineRule="exact"/>
        <w:jc w:val="both"/>
        <w:rPr>
          <w:rFonts w:hint="eastAsia" w:ascii="楷体_GB2312" w:hAnsi="黑体" w:eastAsia="楷体_GB2312" w:cs="Times New Roman"/>
          <w:sz w:val="32"/>
          <w:szCs w:val="24"/>
        </w:rPr>
      </w:pPr>
    </w:p>
    <w:p>
      <w:pPr>
        <w:pStyle w:val="15"/>
        <w:widowControl w:val="0"/>
        <w:numPr>
          <w:ilvl w:val="0"/>
          <w:numId w:val="0"/>
        </w:numPr>
        <w:snapToGrid w:val="0"/>
        <w:spacing w:line="560" w:lineRule="exact"/>
        <w:jc w:val="both"/>
        <w:rPr>
          <w:rFonts w:hint="eastAsia" w:ascii="楷体_GB2312" w:hAnsi="黑体" w:eastAsia="楷体_GB2312" w:cs="Times New Roman"/>
          <w:sz w:val="32"/>
          <w:szCs w:val="24"/>
        </w:rPr>
      </w:pPr>
    </w:p>
    <w:p>
      <w:pPr>
        <w:pStyle w:val="15"/>
        <w:widowControl w:val="0"/>
        <w:numPr>
          <w:ilvl w:val="0"/>
          <w:numId w:val="0"/>
        </w:numPr>
        <w:snapToGrid w:val="0"/>
        <w:spacing w:line="560" w:lineRule="exact"/>
        <w:jc w:val="both"/>
        <w:rPr>
          <w:rFonts w:hint="eastAsia" w:ascii="楷体_GB2312" w:hAnsi="黑体" w:eastAsia="楷体_GB2312" w:cs="Times New Roman"/>
          <w:sz w:val="32"/>
          <w:szCs w:val="24"/>
        </w:rPr>
      </w:pPr>
    </w:p>
    <w:p>
      <w:pPr>
        <w:pStyle w:val="15"/>
        <w:widowControl w:val="0"/>
        <w:numPr>
          <w:ilvl w:val="0"/>
          <w:numId w:val="0"/>
        </w:numPr>
        <w:snapToGrid w:val="0"/>
        <w:spacing w:line="560" w:lineRule="exact"/>
        <w:jc w:val="both"/>
        <w:rPr>
          <w:rFonts w:hint="eastAsia" w:ascii="楷体_GB2312" w:hAnsi="黑体" w:eastAsia="楷体_GB2312" w:cs="Times New Roman"/>
          <w:sz w:val="32"/>
          <w:szCs w:val="24"/>
        </w:rPr>
      </w:pPr>
    </w:p>
    <w:p>
      <w:pPr>
        <w:pStyle w:val="15"/>
        <w:widowControl w:val="0"/>
        <w:numPr>
          <w:ilvl w:val="0"/>
          <w:numId w:val="0"/>
        </w:numPr>
        <w:snapToGrid w:val="0"/>
        <w:spacing w:line="560" w:lineRule="exact"/>
        <w:jc w:val="both"/>
        <w:rPr>
          <w:rFonts w:hint="eastAsia" w:ascii="楷体_GB2312" w:hAnsi="黑体" w:eastAsia="楷体_GB2312" w:cs="Times New Roman"/>
          <w:sz w:val="32"/>
          <w:szCs w:val="24"/>
        </w:rPr>
      </w:pPr>
    </w:p>
    <w:p>
      <w:pPr>
        <w:pStyle w:val="15"/>
        <w:widowControl w:val="0"/>
        <w:numPr>
          <w:ilvl w:val="0"/>
          <w:numId w:val="0"/>
        </w:numPr>
        <w:snapToGrid w:val="0"/>
        <w:spacing w:line="560" w:lineRule="exact"/>
        <w:jc w:val="both"/>
        <w:rPr>
          <w:rFonts w:hint="eastAsia" w:ascii="楷体_GB2312" w:hAnsi="黑体" w:eastAsia="楷体_GB2312" w:cs="Times New Roman"/>
          <w:sz w:val="32"/>
          <w:szCs w:val="24"/>
        </w:rPr>
      </w:pPr>
    </w:p>
    <w:p>
      <w:pPr>
        <w:pStyle w:val="15"/>
        <w:widowControl w:val="0"/>
        <w:numPr>
          <w:ilvl w:val="0"/>
          <w:numId w:val="0"/>
        </w:numPr>
        <w:snapToGrid w:val="0"/>
        <w:spacing w:line="560" w:lineRule="exact"/>
        <w:jc w:val="both"/>
        <w:rPr>
          <w:rFonts w:hint="eastAsia" w:ascii="楷体_GB2312" w:hAnsi="黑体" w:eastAsia="楷体_GB2312" w:cs="Times New Roman"/>
          <w:sz w:val="32"/>
          <w:szCs w:val="24"/>
        </w:rPr>
      </w:pPr>
    </w:p>
    <w:p>
      <w:pPr>
        <w:pStyle w:val="15"/>
        <w:widowControl w:val="0"/>
        <w:numPr>
          <w:ilvl w:val="0"/>
          <w:numId w:val="0"/>
        </w:numPr>
        <w:snapToGrid w:val="0"/>
        <w:spacing w:line="560" w:lineRule="exact"/>
        <w:jc w:val="both"/>
        <w:rPr>
          <w:rFonts w:hint="eastAsia" w:ascii="楷体_GB2312" w:hAnsi="黑体" w:eastAsia="楷体_GB2312" w:cs="Times New Roman"/>
          <w:sz w:val="32"/>
          <w:szCs w:val="24"/>
        </w:rPr>
      </w:pPr>
    </w:p>
    <w:p>
      <w:pPr>
        <w:pStyle w:val="15"/>
        <w:widowControl w:val="0"/>
        <w:numPr>
          <w:ilvl w:val="0"/>
          <w:numId w:val="0"/>
        </w:numPr>
        <w:snapToGrid w:val="0"/>
        <w:spacing w:line="560" w:lineRule="exact"/>
        <w:jc w:val="both"/>
        <w:rPr>
          <w:rFonts w:hint="eastAsia" w:ascii="楷体_GB2312" w:hAnsi="黑体" w:eastAsia="楷体_GB2312" w:cs="Times New Roman"/>
          <w:sz w:val="32"/>
          <w:szCs w:val="24"/>
        </w:rPr>
      </w:pPr>
    </w:p>
    <w:p>
      <w:pPr>
        <w:pStyle w:val="15"/>
        <w:widowControl w:val="0"/>
        <w:numPr>
          <w:ilvl w:val="0"/>
          <w:numId w:val="0"/>
        </w:numPr>
        <w:snapToGrid w:val="0"/>
        <w:spacing w:line="560" w:lineRule="exact"/>
        <w:jc w:val="both"/>
        <w:rPr>
          <w:rFonts w:hint="eastAsia" w:ascii="楷体_GB2312" w:hAnsi="黑体" w:eastAsia="楷体_GB2312" w:cs="Times New Roman"/>
          <w:sz w:val="32"/>
          <w:szCs w:val="24"/>
        </w:rPr>
      </w:pPr>
    </w:p>
    <w:tbl>
      <w:tblPr>
        <w:tblStyle w:val="11"/>
        <w:tblW w:w="902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28" w:type="dxa"/>
          <w:left w:w="0" w:type="dxa"/>
          <w:bottom w:w="28" w:type="dxa"/>
          <w:right w:w="0" w:type="dxa"/>
        </w:tblCellMar>
      </w:tblPr>
      <w:tblGrid>
        <w:gridCol w:w="1669"/>
        <w:gridCol w:w="1374"/>
        <w:gridCol w:w="598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cantSplit/>
          <w:trHeight w:val="675" w:hRule="atLeast"/>
          <w:jc w:val="center"/>
        </w:trPr>
        <w:tc>
          <w:tcPr>
            <w:tcW w:w="1669"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exact"/>
              <w:jc w:val="center"/>
              <w:rPr>
                <w:rFonts w:ascii="仿宋_GB2312" w:hAnsi="宋体" w:eastAsia="仿宋_GB2312" w:cs="宋体"/>
                <w:sz w:val="32"/>
                <w:szCs w:val="32"/>
              </w:rPr>
            </w:pPr>
            <w:r>
              <w:rPr>
                <w:rFonts w:hint="eastAsia" w:ascii="仿宋_GB2312" w:hAnsi="宋体" w:eastAsia="仿宋_GB2312" w:cs="宋体"/>
                <w:sz w:val="32"/>
                <w:szCs w:val="32"/>
              </w:rPr>
              <w:t>评分点</w:t>
            </w:r>
          </w:p>
        </w:tc>
        <w:tc>
          <w:tcPr>
            <w:tcW w:w="1374"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exact"/>
              <w:jc w:val="center"/>
              <w:rPr>
                <w:rFonts w:ascii="仿宋_GB2312" w:hAnsi="宋体" w:eastAsia="仿宋_GB2312" w:cs="宋体"/>
                <w:sz w:val="32"/>
                <w:szCs w:val="32"/>
              </w:rPr>
            </w:pPr>
            <w:r>
              <w:rPr>
                <w:rFonts w:hint="eastAsia" w:ascii="仿宋_GB2312" w:hAnsi="宋体" w:eastAsia="仿宋_GB2312" w:cs="宋体"/>
                <w:sz w:val="32"/>
                <w:szCs w:val="32"/>
              </w:rPr>
              <w:t>分值</w:t>
            </w:r>
          </w:p>
          <w:p>
            <w:pPr>
              <w:spacing w:line="360" w:lineRule="exact"/>
              <w:jc w:val="center"/>
              <w:rPr>
                <w:rFonts w:ascii="仿宋_GB2312" w:hAnsi="宋体" w:eastAsia="仿宋_GB2312" w:cs="宋体"/>
                <w:sz w:val="32"/>
                <w:szCs w:val="32"/>
              </w:rPr>
            </w:pPr>
            <w:r>
              <w:rPr>
                <w:rFonts w:hint="eastAsia" w:ascii="仿宋_GB2312" w:hAnsi="宋体" w:eastAsia="仿宋_GB2312" w:cs="宋体"/>
                <w:sz w:val="32"/>
                <w:szCs w:val="32"/>
              </w:rPr>
              <w:t>（10分）</w:t>
            </w:r>
          </w:p>
        </w:tc>
        <w:tc>
          <w:tcPr>
            <w:tcW w:w="5984"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exact"/>
              <w:jc w:val="center"/>
              <w:rPr>
                <w:rFonts w:ascii="仿宋_GB2312" w:hAnsi="宋体" w:eastAsia="仿宋_GB2312" w:cs="宋体"/>
                <w:sz w:val="32"/>
                <w:szCs w:val="32"/>
              </w:rPr>
            </w:pPr>
            <w:r>
              <w:rPr>
                <w:rFonts w:hint="eastAsia" w:ascii="仿宋_GB2312" w:hAnsi="宋体" w:eastAsia="仿宋_GB2312" w:cs="宋体"/>
                <w:sz w:val="32"/>
                <w:szCs w:val="32"/>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cantSplit/>
          <w:trHeight w:val="675" w:hRule="atLeast"/>
          <w:jc w:val="center"/>
        </w:trPr>
        <w:tc>
          <w:tcPr>
            <w:tcW w:w="166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spacing w:line="360" w:lineRule="exact"/>
              <w:jc w:val="center"/>
              <w:rPr>
                <w:rFonts w:ascii="仿宋_GB2312" w:hAnsi="宋体" w:eastAsia="仿宋_GB2312" w:cs="宋体"/>
                <w:sz w:val="32"/>
                <w:szCs w:val="32"/>
              </w:rPr>
            </w:pPr>
            <w:r>
              <w:rPr>
                <w:rFonts w:hint="eastAsia" w:ascii="仿宋_GB2312" w:hAnsi="宋体" w:eastAsia="仿宋_GB2312" w:cs="宋体"/>
                <w:sz w:val="32"/>
                <w:szCs w:val="32"/>
              </w:rPr>
              <w:t>着装仪态</w:t>
            </w:r>
          </w:p>
        </w:tc>
        <w:tc>
          <w:tcPr>
            <w:tcW w:w="137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spacing w:line="360" w:lineRule="exact"/>
              <w:jc w:val="center"/>
              <w:rPr>
                <w:rFonts w:ascii="仿宋_GB2312" w:hAnsi="宋体" w:eastAsia="仿宋_GB2312" w:cs="宋体"/>
                <w:sz w:val="32"/>
                <w:szCs w:val="32"/>
              </w:rPr>
            </w:pPr>
            <w:r>
              <w:rPr>
                <w:rFonts w:hint="eastAsia" w:ascii="仿宋_GB2312" w:hAnsi="宋体" w:eastAsia="仿宋_GB2312" w:cs="宋体"/>
                <w:sz w:val="32"/>
                <w:szCs w:val="32"/>
              </w:rPr>
              <w:t>1分</w:t>
            </w:r>
          </w:p>
        </w:tc>
        <w:tc>
          <w:tcPr>
            <w:tcW w:w="5984"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exact"/>
              <w:jc w:val="left"/>
              <w:rPr>
                <w:rFonts w:ascii="仿宋_GB2312" w:hAnsi="宋体" w:eastAsia="仿宋_GB2312" w:cs="宋体"/>
                <w:sz w:val="32"/>
                <w:szCs w:val="32"/>
              </w:rPr>
            </w:pPr>
            <w:r>
              <w:rPr>
                <w:rFonts w:hint="eastAsia" w:ascii="仿宋_GB2312" w:hAnsi="宋体" w:eastAsia="仿宋_GB2312" w:cs="宋体"/>
                <w:sz w:val="32"/>
                <w:szCs w:val="32"/>
              </w:rPr>
              <w:t>着装整洁得体，符合比赛要求。精神状态饱满，态度积极热情。能较好地运用姿态、动作、手势、表情等。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cantSplit/>
          <w:trHeight w:val="675" w:hRule="atLeast"/>
          <w:jc w:val="center"/>
        </w:trPr>
        <w:tc>
          <w:tcPr>
            <w:tcW w:w="166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spacing w:line="360" w:lineRule="exact"/>
              <w:jc w:val="center"/>
              <w:rPr>
                <w:rFonts w:ascii="仿宋_GB2312" w:hAnsi="宋体" w:eastAsia="仿宋_GB2312" w:cs="宋体"/>
                <w:sz w:val="32"/>
                <w:szCs w:val="32"/>
              </w:rPr>
            </w:pPr>
            <w:r>
              <w:rPr>
                <w:rFonts w:hint="eastAsia" w:ascii="仿宋_GB2312" w:hAnsi="宋体" w:eastAsia="仿宋_GB2312" w:cs="宋体"/>
                <w:sz w:val="32"/>
                <w:szCs w:val="32"/>
              </w:rPr>
              <w:t>教学内容</w:t>
            </w:r>
          </w:p>
        </w:tc>
        <w:tc>
          <w:tcPr>
            <w:tcW w:w="137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spacing w:line="360" w:lineRule="exact"/>
              <w:jc w:val="center"/>
              <w:rPr>
                <w:rFonts w:ascii="仿宋_GB2312" w:hAnsi="宋体" w:eastAsia="仿宋_GB2312" w:cs="宋体"/>
                <w:sz w:val="32"/>
                <w:szCs w:val="32"/>
              </w:rPr>
            </w:pPr>
            <w:r>
              <w:rPr>
                <w:rFonts w:hint="eastAsia" w:ascii="仿宋_GB2312" w:hAnsi="宋体" w:eastAsia="仿宋_GB2312" w:cs="宋体"/>
                <w:sz w:val="32"/>
                <w:szCs w:val="32"/>
              </w:rPr>
              <w:t>1分</w:t>
            </w:r>
          </w:p>
        </w:tc>
        <w:tc>
          <w:tcPr>
            <w:tcW w:w="5984"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exact"/>
              <w:jc w:val="left"/>
              <w:rPr>
                <w:rFonts w:ascii="仿宋_GB2312" w:hAnsi="宋体" w:eastAsia="仿宋_GB2312" w:cs="宋体"/>
                <w:sz w:val="32"/>
                <w:szCs w:val="32"/>
              </w:rPr>
            </w:pPr>
            <w:r>
              <w:rPr>
                <w:rFonts w:hint="eastAsia" w:ascii="仿宋_GB2312" w:hAnsi="宋体" w:eastAsia="仿宋_GB2312" w:cs="宋体"/>
                <w:sz w:val="32"/>
                <w:szCs w:val="32"/>
              </w:rPr>
              <w:t>教学内容符合比赛要求（从组委会提供的技能教学动作组合库随机抽取、从团队展示套路中自选或不限），应包括一至两组或一至两个八拍的动作，具有一定的技术性和代表性，内容充实，难易程度适中。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cantSplit/>
          <w:trHeight w:val="675" w:hRule="atLeast"/>
          <w:jc w:val="center"/>
        </w:trPr>
        <w:tc>
          <w:tcPr>
            <w:tcW w:w="166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spacing w:line="360" w:lineRule="exact"/>
              <w:jc w:val="center"/>
              <w:rPr>
                <w:rFonts w:ascii="仿宋_GB2312" w:hAnsi="宋体" w:eastAsia="仿宋_GB2312" w:cs="宋体"/>
                <w:sz w:val="32"/>
                <w:szCs w:val="32"/>
              </w:rPr>
            </w:pPr>
            <w:r>
              <w:rPr>
                <w:rFonts w:hint="eastAsia" w:ascii="仿宋_GB2312" w:hAnsi="宋体" w:eastAsia="仿宋_GB2312" w:cs="宋体"/>
                <w:sz w:val="32"/>
                <w:szCs w:val="32"/>
              </w:rPr>
              <w:t>语言表达</w:t>
            </w:r>
          </w:p>
        </w:tc>
        <w:tc>
          <w:tcPr>
            <w:tcW w:w="137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spacing w:line="360" w:lineRule="exact"/>
              <w:jc w:val="center"/>
              <w:rPr>
                <w:rFonts w:ascii="仿宋_GB2312" w:hAnsi="宋体" w:eastAsia="仿宋_GB2312" w:cs="宋体"/>
                <w:sz w:val="32"/>
                <w:szCs w:val="32"/>
              </w:rPr>
            </w:pPr>
            <w:r>
              <w:rPr>
                <w:rFonts w:hint="eastAsia" w:ascii="仿宋_GB2312" w:hAnsi="宋体" w:eastAsia="仿宋_GB2312" w:cs="宋体"/>
                <w:sz w:val="32"/>
                <w:szCs w:val="32"/>
              </w:rPr>
              <w:t>3分</w:t>
            </w:r>
          </w:p>
        </w:tc>
        <w:tc>
          <w:tcPr>
            <w:tcW w:w="5984"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exact"/>
              <w:jc w:val="left"/>
              <w:rPr>
                <w:rFonts w:ascii="仿宋_GB2312" w:hAnsi="宋体" w:eastAsia="仿宋_GB2312" w:cs="宋体"/>
                <w:sz w:val="32"/>
                <w:szCs w:val="32"/>
              </w:rPr>
            </w:pPr>
            <w:r>
              <w:rPr>
                <w:rFonts w:hint="eastAsia" w:ascii="仿宋_GB2312" w:hAnsi="宋体" w:eastAsia="仿宋_GB2312" w:cs="宋体"/>
                <w:sz w:val="32"/>
                <w:szCs w:val="32"/>
              </w:rPr>
              <w:t>语言规范精炼，用词表达准确，能够正确使用专业术语。吐字清晰，声音洪亮，语速适中，语气、语调、节奏恰当自然。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cantSplit/>
          <w:trHeight w:val="675" w:hRule="atLeast"/>
          <w:jc w:val="center"/>
        </w:trPr>
        <w:tc>
          <w:tcPr>
            <w:tcW w:w="166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spacing w:line="360" w:lineRule="exact"/>
              <w:jc w:val="center"/>
              <w:rPr>
                <w:rFonts w:ascii="仿宋_GB2312" w:hAnsi="宋体" w:eastAsia="仿宋_GB2312" w:cs="宋体"/>
                <w:sz w:val="32"/>
                <w:szCs w:val="32"/>
              </w:rPr>
            </w:pPr>
            <w:r>
              <w:rPr>
                <w:rFonts w:hint="eastAsia" w:ascii="仿宋_GB2312" w:hAnsi="宋体" w:eastAsia="仿宋_GB2312" w:cs="宋体"/>
                <w:sz w:val="32"/>
                <w:szCs w:val="32"/>
              </w:rPr>
              <w:t>动作示范</w:t>
            </w:r>
          </w:p>
        </w:tc>
        <w:tc>
          <w:tcPr>
            <w:tcW w:w="137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spacing w:line="360" w:lineRule="exact"/>
              <w:jc w:val="center"/>
              <w:rPr>
                <w:rFonts w:ascii="仿宋_GB2312" w:hAnsi="宋体" w:eastAsia="仿宋_GB2312" w:cs="宋体"/>
                <w:sz w:val="32"/>
                <w:szCs w:val="32"/>
              </w:rPr>
            </w:pPr>
            <w:r>
              <w:rPr>
                <w:rFonts w:hint="eastAsia" w:ascii="仿宋_GB2312" w:hAnsi="宋体" w:eastAsia="仿宋_GB2312" w:cs="宋体"/>
                <w:sz w:val="32"/>
                <w:szCs w:val="32"/>
              </w:rPr>
              <w:t>4分</w:t>
            </w:r>
          </w:p>
        </w:tc>
        <w:tc>
          <w:tcPr>
            <w:tcW w:w="5984"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exact"/>
              <w:jc w:val="left"/>
              <w:rPr>
                <w:rFonts w:ascii="仿宋_GB2312" w:hAnsi="宋体" w:eastAsia="仿宋_GB2312" w:cs="宋体"/>
                <w:sz w:val="32"/>
                <w:szCs w:val="32"/>
              </w:rPr>
            </w:pPr>
            <w:r>
              <w:rPr>
                <w:rFonts w:hint="eastAsia" w:ascii="仿宋_GB2312" w:hAnsi="宋体" w:eastAsia="仿宋_GB2312" w:cs="宋体"/>
                <w:sz w:val="32"/>
                <w:szCs w:val="32"/>
              </w:rPr>
              <w:t>讲解人员采用正确的示范面，演示动作标准，示范准确规范，能够及时纠正配合人员错误动作。动作示范与语言表达有效衔接配合不脱节。队形整齐，站位合理。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cantSplit/>
          <w:trHeight w:val="675" w:hRule="atLeast"/>
          <w:jc w:val="center"/>
        </w:trPr>
        <w:tc>
          <w:tcPr>
            <w:tcW w:w="166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spacing w:line="360" w:lineRule="exact"/>
              <w:jc w:val="center"/>
              <w:rPr>
                <w:rFonts w:ascii="仿宋_GB2312" w:hAnsi="宋体" w:eastAsia="仿宋_GB2312" w:cs="宋体"/>
                <w:sz w:val="32"/>
                <w:szCs w:val="32"/>
              </w:rPr>
            </w:pPr>
            <w:r>
              <w:rPr>
                <w:rFonts w:hint="eastAsia" w:ascii="仿宋_GB2312" w:hAnsi="宋体" w:eastAsia="仿宋_GB2312" w:cs="宋体"/>
                <w:sz w:val="32"/>
                <w:szCs w:val="32"/>
              </w:rPr>
              <w:t>完成情况</w:t>
            </w:r>
          </w:p>
        </w:tc>
        <w:tc>
          <w:tcPr>
            <w:tcW w:w="137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spacing w:line="360" w:lineRule="exact"/>
              <w:jc w:val="center"/>
              <w:rPr>
                <w:rFonts w:ascii="仿宋_GB2312" w:hAnsi="宋体" w:eastAsia="仿宋_GB2312" w:cs="宋体"/>
                <w:sz w:val="32"/>
                <w:szCs w:val="32"/>
              </w:rPr>
            </w:pPr>
            <w:r>
              <w:rPr>
                <w:rFonts w:hint="eastAsia" w:ascii="仿宋_GB2312" w:hAnsi="宋体" w:eastAsia="仿宋_GB2312" w:cs="宋体"/>
                <w:sz w:val="32"/>
                <w:szCs w:val="32"/>
              </w:rPr>
              <w:t>1分</w:t>
            </w:r>
          </w:p>
        </w:tc>
        <w:tc>
          <w:tcPr>
            <w:tcW w:w="5984"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exact"/>
              <w:jc w:val="left"/>
              <w:rPr>
                <w:rFonts w:ascii="仿宋_GB2312" w:hAnsi="宋体" w:eastAsia="仿宋_GB2312" w:cs="宋体"/>
                <w:sz w:val="32"/>
                <w:szCs w:val="32"/>
              </w:rPr>
            </w:pPr>
            <w:r>
              <w:rPr>
                <w:rFonts w:hint="eastAsia" w:ascii="仿宋_GB2312" w:hAnsi="宋体" w:eastAsia="仿宋_GB2312" w:cs="宋体"/>
                <w:sz w:val="32"/>
                <w:szCs w:val="32"/>
              </w:rPr>
              <w:t>在规定时间内完成，教学内容完整。超出或不足规定时间酌情扣分。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cantSplit/>
          <w:trHeight w:val="675" w:hRule="atLeast"/>
          <w:jc w:val="center"/>
        </w:trPr>
        <w:tc>
          <w:tcPr>
            <w:tcW w:w="1669"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spacing w:line="360" w:lineRule="exact"/>
              <w:jc w:val="center"/>
              <w:rPr>
                <w:rFonts w:ascii="仿宋_GB2312" w:hAnsi="宋体" w:eastAsia="仿宋_GB2312" w:cs="宋体"/>
                <w:sz w:val="32"/>
                <w:szCs w:val="32"/>
              </w:rPr>
            </w:pPr>
            <w:r>
              <w:rPr>
                <w:rFonts w:hint="eastAsia" w:ascii="仿宋_GB2312" w:hAnsi="宋体" w:eastAsia="仿宋_GB2312" w:cs="宋体"/>
                <w:sz w:val="32"/>
                <w:szCs w:val="32"/>
              </w:rPr>
              <w:t>综合扣分</w:t>
            </w:r>
          </w:p>
        </w:tc>
        <w:tc>
          <w:tcPr>
            <w:tcW w:w="137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spacing w:line="360" w:lineRule="exact"/>
              <w:jc w:val="center"/>
              <w:rPr>
                <w:rFonts w:ascii="仿宋_GB2312" w:hAnsi="宋体" w:eastAsia="仿宋_GB2312" w:cs="宋体"/>
                <w:sz w:val="32"/>
                <w:szCs w:val="32"/>
              </w:rPr>
            </w:pPr>
            <w:r>
              <w:rPr>
                <w:rFonts w:hint="eastAsia" w:ascii="仿宋_GB2312" w:hAnsi="宋体" w:eastAsia="仿宋_GB2312" w:cs="宋体"/>
                <w:sz w:val="32"/>
                <w:szCs w:val="32"/>
              </w:rPr>
              <w:t>-10分</w:t>
            </w:r>
          </w:p>
        </w:tc>
        <w:tc>
          <w:tcPr>
            <w:tcW w:w="5984"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exact"/>
              <w:jc w:val="left"/>
              <w:rPr>
                <w:rFonts w:ascii="仿宋_GB2312" w:hAnsi="宋体" w:eastAsia="仿宋_GB2312" w:cs="宋体"/>
                <w:sz w:val="32"/>
                <w:szCs w:val="32"/>
              </w:rPr>
            </w:pPr>
            <w:r>
              <w:rPr>
                <w:rFonts w:hint="eastAsia" w:ascii="仿宋_GB2312" w:hAnsi="宋体" w:eastAsia="仿宋_GB2312" w:cs="宋体"/>
                <w:sz w:val="32"/>
                <w:szCs w:val="32"/>
              </w:rPr>
              <w:t>技能教学及团队展示比赛中，教学人员必须为参加团队展示的人员，如已报名但不参加团队展示或未报名人员上场进行教学讲解，技能教学整体不得分。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cantSplit/>
          <w:trHeight w:val="608" w:hRule="atLeast"/>
          <w:jc w:val="center"/>
        </w:trPr>
        <w:tc>
          <w:tcPr>
            <w:tcW w:w="1669"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widowControl/>
              <w:spacing w:line="360" w:lineRule="exact"/>
              <w:jc w:val="left"/>
              <w:rPr>
                <w:rFonts w:ascii="仿宋_GB2312" w:hAnsi="宋体" w:eastAsia="仿宋_GB2312" w:cs="宋体"/>
                <w:sz w:val="32"/>
                <w:szCs w:val="32"/>
              </w:rPr>
            </w:pPr>
          </w:p>
        </w:tc>
        <w:tc>
          <w:tcPr>
            <w:tcW w:w="137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spacing w:line="360" w:lineRule="exact"/>
              <w:jc w:val="center"/>
              <w:rPr>
                <w:rFonts w:ascii="仿宋_GB2312" w:hAnsi="宋体" w:eastAsia="仿宋_GB2312" w:cs="宋体"/>
                <w:sz w:val="32"/>
                <w:szCs w:val="32"/>
              </w:rPr>
            </w:pPr>
            <w:r>
              <w:rPr>
                <w:rFonts w:hint="eastAsia" w:ascii="仿宋_GB2312" w:hAnsi="宋体" w:eastAsia="仿宋_GB2312" w:cs="宋体"/>
                <w:sz w:val="32"/>
                <w:szCs w:val="32"/>
              </w:rPr>
              <w:t>-8分</w:t>
            </w:r>
          </w:p>
        </w:tc>
        <w:tc>
          <w:tcPr>
            <w:tcW w:w="598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spacing w:line="360" w:lineRule="exact"/>
              <w:jc w:val="left"/>
              <w:rPr>
                <w:rFonts w:ascii="仿宋_GB2312" w:hAnsi="宋体" w:eastAsia="仿宋_GB2312" w:cs="宋体"/>
                <w:sz w:val="32"/>
                <w:szCs w:val="32"/>
              </w:rPr>
            </w:pPr>
            <w:r>
              <w:rPr>
                <w:rFonts w:hint="eastAsia" w:ascii="仿宋_GB2312" w:hAnsi="宋体" w:eastAsia="仿宋_GB2312" w:cs="宋体"/>
                <w:sz w:val="32"/>
                <w:szCs w:val="32"/>
              </w:rPr>
              <w:t>教学内容与比赛要求不符，“教学内容”“语言表达”“动作示范”三项不得分。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cantSplit/>
          <w:trHeight w:val="1065" w:hRule="atLeast"/>
          <w:jc w:val="center"/>
        </w:trPr>
        <w:tc>
          <w:tcPr>
            <w:tcW w:w="9027" w:type="dxa"/>
            <w:gridSpan w:val="3"/>
            <w:tcBorders>
              <w:top w:val="single" w:color="auto" w:sz="6" w:space="0"/>
              <w:left w:val="single" w:color="auto" w:sz="6" w:space="0"/>
              <w:bottom w:val="single" w:color="auto" w:sz="6" w:space="0"/>
              <w:right w:val="single" w:color="auto" w:sz="6" w:space="0"/>
            </w:tcBorders>
            <w:shd w:val="clear" w:color="auto" w:fill="FFFFFF"/>
            <w:vAlign w:val="center"/>
          </w:tcPr>
          <w:p>
            <w:pPr>
              <w:snapToGrid w:val="0"/>
              <w:spacing w:line="360" w:lineRule="exact"/>
              <w:ind w:left="773" w:leftChars="-12" w:hanging="798" w:hangingChars="285"/>
              <w:rPr>
                <w:rFonts w:ascii="仿宋_GB2312" w:hAnsi="Times New Roman" w:eastAsia="仿宋_GB2312" w:cs="Times New Roman"/>
                <w:sz w:val="28"/>
                <w:szCs w:val="28"/>
              </w:rPr>
            </w:pPr>
            <w:r>
              <w:rPr>
                <w:rFonts w:hint="eastAsia" w:ascii="仿宋_GB2312" w:hAnsi="Times New Roman" w:eastAsia="仿宋_GB2312" w:cs="Times New Roman"/>
                <w:sz w:val="28"/>
                <w:szCs w:val="28"/>
              </w:rPr>
              <w:t>注：1.技能教学及团队展示比赛，技能教学环节满分按照10分乘以50%的比例换算为满分5分，各评分点分值相应以表格分值乘以50%计算；</w:t>
            </w:r>
          </w:p>
          <w:p>
            <w:pPr>
              <w:snapToGrid w:val="0"/>
              <w:spacing w:line="360" w:lineRule="exact"/>
              <w:ind w:left="776" w:leftChars="243" w:hanging="266" w:hangingChars="95"/>
              <w:rPr>
                <w:rFonts w:ascii="仿宋_GB2312" w:hAnsi="宋体" w:eastAsia="仿宋_GB2312" w:cs="宋体"/>
                <w:color w:val="FF0000"/>
                <w:sz w:val="32"/>
                <w:szCs w:val="32"/>
              </w:rPr>
            </w:pPr>
            <w:r>
              <w:rPr>
                <w:rFonts w:hint="eastAsia" w:ascii="仿宋_GB2312" w:hAnsi="Times New Roman" w:eastAsia="仿宋_GB2312" w:cs="Times New Roman"/>
                <w:sz w:val="28"/>
                <w:szCs w:val="28"/>
              </w:rPr>
              <w:t>2.自选教学内容的教学能力挑战比赛，不计综合扣分。</w:t>
            </w:r>
          </w:p>
        </w:tc>
      </w:tr>
    </w:tbl>
    <w:p>
      <w:pPr>
        <w:pStyle w:val="15"/>
        <w:numPr>
          <w:ilvl w:val="0"/>
          <w:numId w:val="2"/>
        </w:numPr>
        <w:snapToGrid w:val="0"/>
        <w:spacing w:line="560" w:lineRule="exact"/>
        <w:ind w:left="0" w:firstLine="640"/>
        <w:rPr>
          <w:rFonts w:ascii="楷体_GB2312" w:hAnsi="黑体" w:eastAsia="楷体_GB2312" w:cs="Times New Roman"/>
          <w:sz w:val="32"/>
          <w:szCs w:val="24"/>
        </w:rPr>
      </w:pPr>
    </w:p>
    <w:p>
      <w:pPr>
        <w:pStyle w:val="15"/>
        <w:numPr>
          <w:ilvl w:val="0"/>
          <w:numId w:val="0"/>
        </w:numPr>
        <w:snapToGrid w:val="0"/>
        <w:spacing w:line="560" w:lineRule="exact"/>
        <w:rPr>
          <w:rFonts w:ascii="楷体_GB2312" w:hAnsi="黑体" w:eastAsia="楷体_GB2312" w:cs="Times New Roman"/>
          <w:sz w:val="32"/>
          <w:szCs w:val="24"/>
        </w:rPr>
      </w:pPr>
      <w:r>
        <w:rPr>
          <w:rFonts w:hint="eastAsia" w:ascii="楷体_GB2312" w:hAnsi="黑体" w:eastAsia="楷体_GB2312" w:cs="Times New Roman"/>
          <w:sz w:val="32"/>
          <w:szCs w:val="24"/>
        </w:rPr>
        <w:t>主题演讲项目评分标准</w:t>
      </w:r>
    </w:p>
    <w:tbl>
      <w:tblPr>
        <w:tblStyle w:val="11"/>
        <w:tblW w:w="911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autofit"/>
        <w:tblCellMar>
          <w:top w:w="28" w:type="dxa"/>
          <w:left w:w="0" w:type="dxa"/>
          <w:bottom w:w="28" w:type="dxa"/>
          <w:right w:w="0" w:type="dxa"/>
        </w:tblCellMar>
      </w:tblPr>
      <w:tblGrid>
        <w:gridCol w:w="1456"/>
        <w:gridCol w:w="5954"/>
        <w:gridCol w:w="1701"/>
      </w:tblGrid>
      <w:tr>
        <w:tblPrEx>
          <w:shd w:val="clear" w:color="auto" w:fill="FFFFFF"/>
        </w:tblPrEx>
        <w:trPr>
          <w:cantSplit/>
          <w:jc w:val="center"/>
        </w:trPr>
        <w:tc>
          <w:tcPr>
            <w:tcW w:w="1456" w:type="dxa"/>
            <w:shd w:val="clear" w:color="auto" w:fill="FFFFFF"/>
            <w:vAlign w:val="center"/>
          </w:tcPr>
          <w:p>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评分点</w:t>
            </w:r>
          </w:p>
          <w:p>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（10分）</w:t>
            </w:r>
          </w:p>
        </w:tc>
        <w:tc>
          <w:tcPr>
            <w:tcW w:w="5954" w:type="dxa"/>
            <w:shd w:val="clear" w:color="auto" w:fill="FFFFFF"/>
            <w:vAlign w:val="center"/>
          </w:tcPr>
          <w:p>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要  求</w:t>
            </w:r>
          </w:p>
        </w:tc>
        <w:tc>
          <w:tcPr>
            <w:tcW w:w="1701" w:type="dxa"/>
            <w:shd w:val="clear" w:color="auto" w:fill="FFFFFF"/>
            <w:vAlign w:val="center"/>
          </w:tcPr>
          <w:p>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评分区间</w:t>
            </w:r>
          </w:p>
        </w:tc>
      </w:tr>
      <w:tr>
        <w:trPr>
          <w:cantSplit/>
          <w:jc w:val="center"/>
        </w:trPr>
        <w:tc>
          <w:tcPr>
            <w:tcW w:w="1456" w:type="dxa"/>
            <w:vMerge w:val="restart"/>
            <w:shd w:val="clear" w:color="auto" w:fill="FFFFFF"/>
            <w:vAlign w:val="center"/>
          </w:tcPr>
          <w:p>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演讲</w:t>
            </w:r>
          </w:p>
          <w:p>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内容</w:t>
            </w:r>
          </w:p>
          <w:p>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（3分）</w:t>
            </w:r>
          </w:p>
        </w:tc>
        <w:tc>
          <w:tcPr>
            <w:tcW w:w="5954" w:type="dxa"/>
            <w:shd w:val="clear" w:color="auto" w:fill="FFFFFF"/>
            <w:vAlign w:val="center"/>
          </w:tcPr>
          <w:p>
            <w:pPr>
              <w:spacing w:line="3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内容紧扣主题，真实具体，观点正确、鲜明，见解独到，生动感人，结构巧妙，有文采。</w:t>
            </w:r>
          </w:p>
        </w:tc>
        <w:tc>
          <w:tcPr>
            <w:tcW w:w="1701" w:type="dxa"/>
            <w:shd w:val="clear" w:color="auto" w:fill="FFFFFF"/>
            <w:vAlign w:val="center"/>
          </w:tcPr>
          <w:p>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2.4-3分</w:t>
            </w:r>
          </w:p>
        </w:tc>
      </w:tr>
      <w:tr>
        <w:trPr>
          <w:cantSplit/>
          <w:jc w:val="center"/>
        </w:trPr>
        <w:tc>
          <w:tcPr>
            <w:tcW w:w="0" w:type="auto"/>
            <w:vMerge w:val="continue"/>
            <w:shd w:val="clear" w:color="auto" w:fill="FFFFFF"/>
            <w:vAlign w:val="center"/>
          </w:tcPr>
          <w:p>
            <w:pPr>
              <w:widowControl/>
              <w:spacing w:line="360" w:lineRule="exact"/>
              <w:jc w:val="left"/>
              <w:rPr>
                <w:rFonts w:ascii="仿宋_GB2312" w:hAnsi="仿宋_GB2312" w:eastAsia="仿宋_GB2312" w:cs="仿宋_GB2312"/>
                <w:sz w:val="32"/>
                <w:szCs w:val="32"/>
              </w:rPr>
            </w:pPr>
          </w:p>
        </w:tc>
        <w:tc>
          <w:tcPr>
            <w:tcW w:w="5954" w:type="dxa"/>
            <w:shd w:val="clear" w:color="auto" w:fill="FFFFFF"/>
            <w:vAlign w:val="center"/>
          </w:tcPr>
          <w:p>
            <w:pPr>
              <w:spacing w:line="3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内容紧扣主题，真实具体，观点正确，有一定见解，结构合理，有一定文采。</w:t>
            </w:r>
          </w:p>
        </w:tc>
        <w:tc>
          <w:tcPr>
            <w:tcW w:w="1701" w:type="dxa"/>
            <w:shd w:val="clear" w:color="auto" w:fill="FFFFFF"/>
            <w:vAlign w:val="center"/>
          </w:tcPr>
          <w:p>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1.6-2.3分</w:t>
            </w:r>
          </w:p>
        </w:tc>
      </w:tr>
      <w:tr>
        <w:trPr>
          <w:cantSplit/>
          <w:jc w:val="center"/>
        </w:trPr>
        <w:tc>
          <w:tcPr>
            <w:tcW w:w="0" w:type="auto"/>
            <w:vMerge w:val="continue"/>
            <w:shd w:val="clear" w:color="auto" w:fill="FFFFFF"/>
            <w:vAlign w:val="center"/>
          </w:tcPr>
          <w:p>
            <w:pPr>
              <w:widowControl/>
              <w:spacing w:line="360" w:lineRule="exact"/>
              <w:jc w:val="left"/>
              <w:rPr>
                <w:rFonts w:ascii="仿宋_GB2312" w:hAnsi="仿宋_GB2312" w:eastAsia="仿宋_GB2312" w:cs="仿宋_GB2312"/>
                <w:sz w:val="32"/>
                <w:szCs w:val="32"/>
              </w:rPr>
            </w:pPr>
          </w:p>
        </w:tc>
        <w:tc>
          <w:tcPr>
            <w:tcW w:w="5954" w:type="dxa"/>
            <w:shd w:val="clear" w:color="auto" w:fill="FFFFFF"/>
            <w:vAlign w:val="center"/>
          </w:tcPr>
          <w:p>
            <w:pPr>
              <w:spacing w:line="3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内容没有完全围绕主题，结构一般，文采一般。</w:t>
            </w:r>
          </w:p>
        </w:tc>
        <w:tc>
          <w:tcPr>
            <w:tcW w:w="1701" w:type="dxa"/>
            <w:shd w:val="clear" w:color="auto" w:fill="FFFFFF"/>
            <w:vAlign w:val="center"/>
          </w:tcPr>
          <w:p>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0.8-1.5分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0" w:type="auto"/>
            <w:vMerge w:val="continue"/>
            <w:shd w:val="clear" w:color="auto" w:fill="FFFFFF"/>
            <w:vAlign w:val="center"/>
          </w:tcPr>
          <w:p>
            <w:pPr>
              <w:widowControl/>
              <w:spacing w:line="360" w:lineRule="exact"/>
              <w:jc w:val="left"/>
              <w:rPr>
                <w:rFonts w:ascii="仿宋_GB2312" w:hAnsi="仿宋_GB2312" w:eastAsia="仿宋_GB2312" w:cs="仿宋_GB2312"/>
                <w:sz w:val="32"/>
                <w:szCs w:val="32"/>
              </w:rPr>
            </w:pPr>
          </w:p>
        </w:tc>
        <w:tc>
          <w:tcPr>
            <w:tcW w:w="5954" w:type="dxa"/>
            <w:shd w:val="clear" w:color="auto" w:fill="FFFFFF"/>
            <w:vAlign w:val="center"/>
          </w:tcPr>
          <w:p>
            <w:pPr>
              <w:spacing w:line="3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内容偏离主题。</w:t>
            </w:r>
          </w:p>
        </w:tc>
        <w:tc>
          <w:tcPr>
            <w:tcW w:w="1701" w:type="dxa"/>
            <w:shd w:val="clear" w:color="auto" w:fill="FFFFFF"/>
            <w:vAlign w:val="center"/>
          </w:tcPr>
          <w:p>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0-0.7分</w:t>
            </w:r>
          </w:p>
        </w:tc>
      </w:tr>
      <w:tr>
        <w:trPr>
          <w:cantSplit/>
          <w:jc w:val="center"/>
        </w:trPr>
        <w:tc>
          <w:tcPr>
            <w:tcW w:w="1456" w:type="dxa"/>
            <w:vMerge w:val="restart"/>
            <w:shd w:val="clear" w:color="auto" w:fill="FFFFFF"/>
            <w:vAlign w:val="center"/>
          </w:tcPr>
          <w:p>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语言</w:t>
            </w:r>
          </w:p>
          <w:p>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表达</w:t>
            </w:r>
          </w:p>
          <w:p>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（2.5分）</w:t>
            </w:r>
          </w:p>
        </w:tc>
        <w:tc>
          <w:tcPr>
            <w:tcW w:w="5954" w:type="dxa"/>
            <w:shd w:val="clear" w:color="auto" w:fill="FFFFFF"/>
            <w:vAlign w:val="center"/>
          </w:tcPr>
          <w:p>
            <w:pPr>
              <w:spacing w:line="3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语言规范，吐字清晰，声音洪亮，语速恰当，语气、语调、节奏表达准确、自然。</w:t>
            </w:r>
          </w:p>
        </w:tc>
        <w:tc>
          <w:tcPr>
            <w:tcW w:w="1701" w:type="dxa"/>
            <w:shd w:val="clear" w:color="auto" w:fill="FFFFFF"/>
            <w:vAlign w:val="center"/>
          </w:tcPr>
          <w:p>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2-2.5分</w:t>
            </w:r>
          </w:p>
        </w:tc>
      </w:tr>
      <w:tr>
        <w:trPr>
          <w:cantSplit/>
          <w:jc w:val="center"/>
        </w:trPr>
        <w:tc>
          <w:tcPr>
            <w:tcW w:w="0" w:type="auto"/>
            <w:vMerge w:val="continue"/>
            <w:shd w:val="clear" w:color="auto" w:fill="FFFFFF"/>
            <w:vAlign w:val="center"/>
          </w:tcPr>
          <w:p>
            <w:pPr>
              <w:widowControl/>
              <w:spacing w:line="360" w:lineRule="exact"/>
              <w:jc w:val="left"/>
              <w:rPr>
                <w:rFonts w:ascii="仿宋_GB2312" w:hAnsi="仿宋_GB2312" w:eastAsia="仿宋_GB2312" w:cs="仿宋_GB2312"/>
                <w:sz w:val="32"/>
                <w:szCs w:val="32"/>
              </w:rPr>
            </w:pPr>
          </w:p>
        </w:tc>
        <w:tc>
          <w:tcPr>
            <w:tcW w:w="5954" w:type="dxa"/>
            <w:shd w:val="clear" w:color="auto" w:fill="FFFFFF"/>
            <w:vAlign w:val="center"/>
          </w:tcPr>
          <w:p>
            <w:pPr>
              <w:spacing w:line="3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语言较为规范，吐字清晰，声音较为洪亮，语速、语气、语调、节奏较为准确、自然。</w:t>
            </w:r>
          </w:p>
        </w:tc>
        <w:tc>
          <w:tcPr>
            <w:tcW w:w="1701" w:type="dxa"/>
            <w:shd w:val="clear" w:color="auto" w:fill="FFFFFF"/>
            <w:vAlign w:val="center"/>
          </w:tcPr>
          <w:p>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1.3-1.9分</w:t>
            </w:r>
          </w:p>
        </w:tc>
      </w:tr>
      <w:tr>
        <w:trPr>
          <w:cantSplit/>
          <w:jc w:val="center"/>
        </w:trPr>
        <w:tc>
          <w:tcPr>
            <w:tcW w:w="0" w:type="auto"/>
            <w:vMerge w:val="continue"/>
            <w:shd w:val="clear" w:color="auto" w:fill="FFFFFF"/>
            <w:vAlign w:val="center"/>
          </w:tcPr>
          <w:p>
            <w:pPr>
              <w:widowControl/>
              <w:spacing w:line="360" w:lineRule="exact"/>
              <w:jc w:val="left"/>
              <w:rPr>
                <w:rFonts w:ascii="仿宋_GB2312" w:hAnsi="仿宋_GB2312" w:eastAsia="仿宋_GB2312" w:cs="仿宋_GB2312"/>
                <w:sz w:val="32"/>
                <w:szCs w:val="32"/>
              </w:rPr>
            </w:pPr>
          </w:p>
        </w:tc>
        <w:tc>
          <w:tcPr>
            <w:tcW w:w="5954" w:type="dxa"/>
            <w:shd w:val="clear" w:color="auto" w:fill="FFFFFF"/>
            <w:vAlign w:val="center"/>
          </w:tcPr>
          <w:p>
            <w:pPr>
              <w:spacing w:line="3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语言较为规范，吐字清晰，声音不洪亮，能区分语速、语气、语调、节奏。</w:t>
            </w:r>
          </w:p>
        </w:tc>
        <w:tc>
          <w:tcPr>
            <w:tcW w:w="1701" w:type="dxa"/>
            <w:shd w:val="clear" w:color="auto" w:fill="FFFFFF"/>
            <w:vAlign w:val="center"/>
          </w:tcPr>
          <w:p>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0.7-1.2分</w:t>
            </w:r>
          </w:p>
        </w:tc>
      </w:tr>
      <w:tr>
        <w:trPr>
          <w:cantSplit/>
          <w:jc w:val="center"/>
        </w:trPr>
        <w:tc>
          <w:tcPr>
            <w:tcW w:w="0" w:type="auto"/>
            <w:vMerge w:val="continue"/>
            <w:shd w:val="clear" w:color="auto" w:fill="FFFFFF"/>
            <w:vAlign w:val="center"/>
          </w:tcPr>
          <w:p>
            <w:pPr>
              <w:widowControl/>
              <w:spacing w:line="360" w:lineRule="exact"/>
              <w:jc w:val="left"/>
              <w:rPr>
                <w:rFonts w:ascii="仿宋_GB2312" w:hAnsi="仿宋_GB2312" w:eastAsia="仿宋_GB2312" w:cs="仿宋_GB2312"/>
                <w:sz w:val="32"/>
                <w:szCs w:val="32"/>
              </w:rPr>
            </w:pPr>
          </w:p>
        </w:tc>
        <w:tc>
          <w:tcPr>
            <w:tcW w:w="5954" w:type="dxa"/>
            <w:shd w:val="clear" w:color="auto" w:fill="FFFFFF"/>
            <w:vAlign w:val="center"/>
          </w:tcPr>
          <w:p>
            <w:pPr>
              <w:spacing w:line="3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语言不规范，吐字不清晰，声音不洪亮等。</w:t>
            </w:r>
          </w:p>
        </w:tc>
        <w:tc>
          <w:tcPr>
            <w:tcW w:w="1701" w:type="dxa"/>
            <w:shd w:val="clear" w:color="auto" w:fill="FFFFFF"/>
            <w:vAlign w:val="center"/>
          </w:tcPr>
          <w:p>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0-0.6分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456" w:type="dxa"/>
            <w:vMerge w:val="restart"/>
            <w:shd w:val="clear" w:color="auto" w:fill="FFFFFF"/>
            <w:vAlign w:val="center"/>
          </w:tcPr>
          <w:p>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仪态</w:t>
            </w:r>
          </w:p>
          <w:p>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风度</w:t>
            </w:r>
          </w:p>
          <w:p>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（1分）</w:t>
            </w:r>
          </w:p>
        </w:tc>
        <w:tc>
          <w:tcPr>
            <w:tcW w:w="5954" w:type="dxa"/>
            <w:shd w:val="clear" w:color="auto" w:fill="FFFFFF"/>
            <w:vAlign w:val="center"/>
          </w:tcPr>
          <w:p>
            <w:pPr>
              <w:spacing w:line="3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精神饱满，能较好地运用姿态、动作、手势、表情，表达对演讲稿的理解。</w:t>
            </w:r>
          </w:p>
        </w:tc>
        <w:tc>
          <w:tcPr>
            <w:tcW w:w="1701" w:type="dxa"/>
            <w:shd w:val="clear" w:color="auto" w:fill="FFFFFF"/>
            <w:vAlign w:val="center"/>
          </w:tcPr>
          <w:p>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0.8-1分</w:t>
            </w:r>
          </w:p>
        </w:tc>
      </w:tr>
      <w:tr>
        <w:trPr>
          <w:cantSplit/>
          <w:jc w:val="center"/>
        </w:trPr>
        <w:tc>
          <w:tcPr>
            <w:tcW w:w="0" w:type="auto"/>
            <w:vMerge w:val="continue"/>
            <w:shd w:val="clear" w:color="auto" w:fill="FFFFFF"/>
            <w:vAlign w:val="center"/>
          </w:tcPr>
          <w:p>
            <w:pPr>
              <w:widowControl/>
              <w:spacing w:line="360" w:lineRule="exact"/>
              <w:jc w:val="left"/>
              <w:rPr>
                <w:rFonts w:ascii="仿宋_GB2312" w:hAnsi="仿宋_GB2312" w:eastAsia="仿宋_GB2312" w:cs="仿宋_GB2312"/>
                <w:sz w:val="32"/>
                <w:szCs w:val="32"/>
              </w:rPr>
            </w:pPr>
          </w:p>
        </w:tc>
        <w:tc>
          <w:tcPr>
            <w:tcW w:w="5954" w:type="dxa"/>
            <w:shd w:val="clear" w:color="auto" w:fill="FFFFFF"/>
            <w:vAlign w:val="center"/>
          </w:tcPr>
          <w:p>
            <w:pPr>
              <w:spacing w:line="3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精神较为饱满，演讲中有一定的姿态、动作、手势。</w:t>
            </w:r>
          </w:p>
        </w:tc>
        <w:tc>
          <w:tcPr>
            <w:tcW w:w="1701" w:type="dxa"/>
            <w:shd w:val="clear" w:color="auto" w:fill="FFFFFF"/>
            <w:vAlign w:val="center"/>
          </w:tcPr>
          <w:p>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0.5-0.7分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0" w:type="auto"/>
            <w:vMerge w:val="continue"/>
            <w:shd w:val="clear" w:color="auto" w:fill="FFFFFF"/>
            <w:vAlign w:val="center"/>
          </w:tcPr>
          <w:p>
            <w:pPr>
              <w:widowControl/>
              <w:spacing w:line="360" w:lineRule="exact"/>
              <w:jc w:val="left"/>
              <w:rPr>
                <w:rFonts w:ascii="仿宋_GB2312" w:hAnsi="仿宋_GB2312" w:eastAsia="仿宋_GB2312" w:cs="仿宋_GB2312"/>
                <w:sz w:val="32"/>
                <w:szCs w:val="32"/>
              </w:rPr>
            </w:pPr>
          </w:p>
        </w:tc>
        <w:tc>
          <w:tcPr>
            <w:tcW w:w="5954" w:type="dxa"/>
            <w:shd w:val="clear" w:color="auto" w:fill="FFFFFF"/>
            <w:vAlign w:val="center"/>
          </w:tcPr>
          <w:p>
            <w:pPr>
              <w:spacing w:line="3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精神状态一般，演讲中没有运用姿态、动作、手势。</w:t>
            </w:r>
          </w:p>
        </w:tc>
        <w:tc>
          <w:tcPr>
            <w:tcW w:w="1701" w:type="dxa"/>
            <w:shd w:val="clear" w:color="auto" w:fill="FFFFFF"/>
            <w:vAlign w:val="center"/>
          </w:tcPr>
          <w:p>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0.3-0.4分</w:t>
            </w:r>
          </w:p>
        </w:tc>
      </w:tr>
      <w:tr>
        <w:tblPrEx>
          <w:shd w:val="clear" w:color="auto" w:fill="FFFFFF"/>
        </w:tblPrEx>
        <w:trPr>
          <w:cantSplit/>
          <w:jc w:val="center"/>
        </w:trPr>
        <w:tc>
          <w:tcPr>
            <w:tcW w:w="0" w:type="auto"/>
            <w:vMerge w:val="continue"/>
            <w:shd w:val="clear" w:color="auto" w:fill="FFFFFF"/>
            <w:vAlign w:val="center"/>
          </w:tcPr>
          <w:p>
            <w:pPr>
              <w:widowControl/>
              <w:spacing w:line="360" w:lineRule="exact"/>
              <w:jc w:val="left"/>
              <w:rPr>
                <w:rFonts w:ascii="仿宋_GB2312" w:hAnsi="仿宋_GB2312" w:eastAsia="仿宋_GB2312" w:cs="仿宋_GB2312"/>
                <w:sz w:val="32"/>
                <w:szCs w:val="32"/>
              </w:rPr>
            </w:pPr>
          </w:p>
        </w:tc>
        <w:tc>
          <w:tcPr>
            <w:tcW w:w="5954" w:type="dxa"/>
            <w:shd w:val="clear" w:color="auto" w:fill="FFFFFF"/>
            <w:vAlign w:val="center"/>
          </w:tcPr>
          <w:p>
            <w:pPr>
              <w:spacing w:line="3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精神状态不佳。</w:t>
            </w:r>
          </w:p>
        </w:tc>
        <w:tc>
          <w:tcPr>
            <w:tcW w:w="1701" w:type="dxa"/>
            <w:shd w:val="clear" w:color="auto" w:fill="FFFFFF"/>
            <w:vAlign w:val="center"/>
          </w:tcPr>
          <w:p>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0-0.2分</w:t>
            </w:r>
          </w:p>
        </w:tc>
      </w:tr>
      <w:tr>
        <w:trPr>
          <w:cantSplit/>
          <w:jc w:val="center"/>
        </w:trPr>
        <w:tc>
          <w:tcPr>
            <w:tcW w:w="1456" w:type="dxa"/>
            <w:vMerge w:val="restart"/>
            <w:shd w:val="clear" w:color="auto" w:fill="FFFFFF"/>
            <w:vAlign w:val="center"/>
          </w:tcPr>
          <w:p>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演讲</w:t>
            </w:r>
          </w:p>
          <w:p>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效果</w:t>
            </w:r>
          </w:p>
          <w:p>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（3.5分）</w:t>
            </w:r>
          </w:p>
        </w:tc>
        <w:tc>
          <w:tcPr>
            <w:tcW w:w="5954" w:type="dxa"/>
            <w:shd w:val="clear" w:color="auto" w:fill="FFFFFF"/>
            <w:vAlign w:val="center"/>
          </w:tcPr>
          <w:p>
            <w:pPr>
              <w:spacing w:line="3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具有较强的感染力、吸引力和号召力，演讲时间控制在3-4分钟。</w:t>
            </w:r>
          </w:p>
        </w:tc>
        <w:tc>
          <w:tcPr>
            <w:tcW w:w="1701" w:type="dxa"/>
            <w:shd w:val="clear" w:color="auto" w:fill="FFFFFF"/>
            <w:vAlign w:val="center"/>
          </w:tcPr>
          <w:p>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2.7-3.5分</w:t>
            </w:r>
          </w:p>
        </w:tc>
      </w:tr>
      <w:tr>
        <w:trPr>
          <w:cantSplit/>
          <w:jc w:val="center"/>
        </w:trPr>
        <w:tc>
          <w:tcPr>
            <w:tcW w:w="0" w:type="auto"/>
            <w:vMerge w:val="continue"/>
            <w:shd w:val="clear" w:color="auto" w:fill="FFFFFF"/>
            <w:vAlign w:val="center"/>
          </w:tcPr>
          <w:p>
            <w:pPr>
              <w:widowControl/>
              <w:spacing w:line="360" w:lineRule="exact"/>
              <w:jc w:val="left"/>
              <w:rPr>
                <w:rFonts w:ascii="仿宋_GB2312" w:hAnsi="仿宋_GB2312" w:eastAsia="仿宋_GB2312" w:cs="仿宋_GB2312"/>
                <w:sz w:val="32"/>
                <w:szCs w:val="32"/>
              </w:rPr>
            </w:pPr>
          </w:p>
        </w:tc>
        <w:tc>
          <w:tcPr>
            <w:tcW w:w="5954" w:type="dxa"/>
            <w:shd w:val="clear" w:color="auto" w:fill="FFFFFF"/>
            <w:vAlign w:val="center"/>
          </w:tcPr>
          <w:p>
            <w:pPr>
              <w:spacing w:line="3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具有感染力，演讲时间控制在3-4分钟之内。</w:t>
            </w:r>
          </w:p>
        </w:tc>
        <w:tc>
          <w:tcPr>
            <w:tcW w:w="1701" w:type="dxa"/>
            <w:shd w:val="clear" w:color="auto" w:fill="FFFFFF"/>
            <w:vAlign w:val="center"/>
          </w:tcPr>
          <w:p>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1.8-2.6分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0" w:type="auto"/>
            <w:vMerge w:val="continue"/>
            <w:shd w:val="clear" w:color="auto" w:fill="FFFFFF"/>
            <w:vAlign w:val="center"/>
          </w:tcPr>
          <w:p>
            <w:pPr>
              <w:widowControl/>
              <w:spacing w:line="360" w:lineRule="exact"/>
              <w:jc w:val="left"/>
              <w:rPr>
                <w:rFonts w:ascii="仿宋_GB2312" w:hAnsi="仿宋_GB2312" w:eastAsia="仿宋_GB2312" w:cs="仿宋_GB2312"/>
                <w:sz w:val="32"/>
                <w:szCs w:val="32"/>
              </w:rPr>
            </w:pPr>
          </w:p>
        </w:tc>
        <w:tc>
          <w:tcPr>
            <w:tcW w:w="5954" w:type="dxa"/>
            <w:shd w:val="clear" w:color="auto" w:fill="FFFFFF"/>
            <w:vAlign w:val="center"/>
          </w:tcPr>
          <w:p>
            <w:pPr>
              <w:spacing w:line="3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没有感染力，互动不足，演讲超时或不足3分钟。</w:t>
            </w:r>
          </w:p>
        </w:tc>
        <w:tc>
          <w:tcPr>
            <w:tcW w:w="1701" w:type="dxa"/>
            <w:shd w:val="clear" w:color="auto" w:fill="FFFFFF"/>
            <w:vAlign w:val="center"/>
          </w:tcPr>
          <w:p>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0.9-1.7分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0" w:type="auto"/>
            <w:vMerge w:val="continue"/>
            <w:shd w:val="clear" w:color="auto" w:fill="FFFFFF"/>
            <w:vAlign w:val="center"/>
          </w:tcPr>
          <w:p>
            <w:pPr>
              <w:widowControl/>
              <w:spacing w:line="360" w:lineRule="exact"/>
              <w:jc w:val="left"/>
              <w:rPr>
                <w:rFonts w:ascii="仿宋_GB2312" w:hAnsi="仿宋_GB2312" w:eastAsia="仿宋_GB2312" w:cs="仿宋_GB2312"/>
                <w:sz w:val="32"/>
                <w:szCs w:val="32"/>
              </w:rPr>
            </w:pPr>
          </w:p>
        </w:tc>
        <w:tc>
          <w:tcPr>
            <w:tcW w:w="5954" w:type="dxa"/>
            <w:shd w:val="clear" w:color="auto" w:fill="FFFFFF"/>
            <w:vAlign w:val="center"/>
          </w:tcPr>
          <w:p>
            <w:pPr>
              <w:spacing w:line="3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没有感染力，演讲超时或不足2分钟。</w:t>
            </w:r>
          </w:p>
        </w:tc>
        <w:tc>
          <w:tcPr>
            <w:tcW w:w="1701" w:type="dxa"/>
            <w:shd w:val="clear" w:color="auto" w:fill="FFFFFF"/>
            <w:vAlign w:val="center"/>
          </w:tcPr>
          <w:p>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0-0.8分</w:t>
            </w:r>
          </w:p>
        </w:tc>
      </w:tr>
    </w:tbl>
    <w:p>
      <w:pPr>
        <w:pStyle w:val="15"/>
        <w:numPr>
          <w:ilvl w:val="0"/>
          <w:numId w:val="2"/>
        </w:numPr>
        <w:snapToGrid w:val="0"/>
        <w:spacing w:line="560" w:lineRule="exact"/>
        <w:ind w:left="0" w:firstLine="640"/>
        <w:rPr>
          <w:rFonts w:ascii="楷体_GB2312" w:hAnsi="黑体" w:eastAsia="楷体_GB2312" w:cs="Times New Roman"/>
          <w:sz w:val="32"/>
          <w:szCs w:val="24"/>
        </w:rPr>
      </w:pPr>
      <w:r>
        <w:rPr>
          <w:rFonts w:hint="eastAsia" w:ascii="楷体_GB2312" w:hAnsi="黑体" w:eastAsia="楷体_GB2312" w:cs="Times New Roman"/>
          <w:sz w:val="32"/>
          <w:szCs w:val="24"/>
        </w:rPr>
        <w:t>评审长减分</w:t>
      </w:r>
    </w:p>
    <w:p>
      <w:pPr>
        <w:snapToGrid w:val="0"/>
        <w:spacing w:line="560" w:lineRule="exact"/>
        <w:ind w:firstLine="640" w:firstLineChars="200"/>
        <w:rPr>
          <w:rFonts w:ascii="仿宋_GB2312" w:hAnsi="Times New Roman" w:eastAsia="仿宋_GB2312" w:cs="Times New Roman"/>
          <w:sz w:val="32"/>
          <w:szCs w:val="24"/>
        </w:rPr>
      </w:pPr>
      <w:r>
        <w:rPr>
          <w:rFonts w:hint="eastAsia" w:ascii="仿宋_GB2312" w:hAnsi="Times New Roman" w:eastAsia="仿宋_GB2312" w:cs="Times New Roman"/>
          <w:sz w:val="32"/>
          <w:szCs w:val="24"/>
        </w:rPr>
        <w:t>当评分中出现以下情况或明显不合理现象时，在示出参赛队伍或个人最后得分之前，评审长可酌情调整其应得分。</w:t>
      </w:r>
    </w:p>
    <w:p>
      <w:pPr>
        <w:snapToGrid w:val="0"/>
        <w:spacing w:line="560" w:lineRule="exact"/>
        <w:ind w:firstLine="640" w:firstLineChars="200"/>
        <w:rPr>
          <w:rFonts w:ascii="仿宋_GB2312" w:hAnsi="Times New Roman" w:eastAsia="仿宋_GB2312" w:cs="Times New Roman"/>
          <w:sz w:val="32"/>
          <w:szCs w:val="24"/>
        </w:rPr>
      </w:pPr>
      <w:r>
        <w:rPr>
          <w:rFonts w:hint="eastAsia" w:ascii="仿宋_GB2312" w:hAnsi="Times New Roman" w:eastAsia="仿宋_GB2312" w:cs="Times New Roman"/>
          <w:sz w:val="32"/>
          <w:szCs w:val="24"/>
        </w:rPr>
        <w:t>1.被叫到后20秒内未出场。</w:t>
      </w:r>
    </w:p>
    <w:p>
      <w:pPr>
        <w:snapToGrid w:val="0"/>
        <w:spacing w:line="560" w:lineRule="exact"/>
        <w:ind w:firstLine="640" w:firstLineChars="200"/>
        <w:rPr>
          <w:rFonts w:ascii="仿宋_GB2312" w:hAnsi="Times New Roman" w:eastAsia="仿宋_GB2312" w:cs="Times New Roman"/>
          <w:sz w:val="32"/>
          <w:szCs w:val="24"/>
        </w:rPr>
      </w:pPr>
      <w:r>
        <w:rPr>
          <w:rFonts w:hint="eastAsia" w:ascii="仿宋_GB2312" w:hAnsi="Times New Roman" w:eastAsia="仿宋_GB2312" w:cs="Times New Roman"/>
          <w:sz w:val="32"/>
          <w:szCs w:val="24"/>
        </w:rPr>
        <w:t>2.参赛人数不符合规定。</w:t>
      </w:r>
    </w:p>
    <w:p>
      <w:pPr>
        <w:snapToGrid w:val="0"/>
        <w:spacing w:line="560" w:lineRule="exact"/>
        <w:ind w:firstLine="640" w:firstLineChars="200"/>
        <w:rPr>
          <w:rFonts w:ascii="仿宋_GB2312" w:hAnsi="Times New Roman" w:eastAsia="仿宋_GB2312" w:cs="Times New Roman"/>
          <w:sz w:val="32"/>
          <w:szCs w:val="24"/>
        </w:rPr>
      </w:pPr>
      <w:r>
        <w:rPr>
          <w:rFonts w:hint="eastAsia" w:ascii="仿宋_GB2312" w:hAnsi="Times New Roman" w:eastAsia="仿宋_GB2312" w:cs="Times New Roman"/>
          <w:sz w:val="32"/>
          <w:szCs w:val="24"/>
        </w:rPr>
        <w:t>3.成套时间不足或超过。</w:t>
      </w:r>
    </w:p>
    <w:p>
      <w:pPr>
        <w:snapToGrid w:val="0"/>
        <w:spacing w:line="560" w:lineRule="exact"/>
        <w:ind w:firstLine="640" w:firstLineChars="200"/>
        <w:rPr>
          <w:rFonts w:ascii="仿宋_GB2312" w:hAnsi="Times New Roman" w:eastAsia="仿宋_GB2312" w:cs="Times New Roman"/>
          <w:sz w:val="32"/>
          <w:szCs w:val="24"/>
        </w:rPr>
      </w:pPr>
      <w:r>
        <w:rPr>
          <w:rFonts w:hint="eastAsia" w:ascii="仿宋_GB2312" w:hAnsi="Times New Roman" w:eastAsia="仿宋_GB2312" w:cs="Times New Roman"/>
          <w:sz w:val="32"/>
          <w:szCs w:val="24"/>
        </w:rPr>
        <w:t>4.技能展示时出界或中途上下场。</w:t>
      </w:r>
    </w:p>
    <w:p>
      <w:pPr>
        <w:snapToGrid w:val="0"/>
        <w:spacing w:line="560" w:lineRule="exact"/>
        <w:ind w:firstLine="640" w:firstLineChars="200"/>
        <w:rPr>
          <w:rFonts w:ascii="仿宋_GB2312" w:hAnsi="Times New Roman" w:eastAsia="仿宋_GB2312" w:cs="Times New Roman"/>
          <w:sz w:val="32"/>
          <w:szCs w:val="24"/>
        </w:rPr>
      </w:pPr>
      <w:r>
        <w:rPr>
          <w:rFonts w:hint="eastAsia" w:ascii="仿宋_GB2312" w:hAnsi="Times New Roman" w:eastAsia="仿宋_GB2312" w:cs="Times New Roman"/>
          <w:sz w:val="32"/>
          <w:szCs w:val="24"/>
        </w:rPr>
        <w:t>5.着装不符合规定。</w:t>
      </w:r>
    </w:p>
    <w:p>
      <w:pPr>
        <w:snapToGrid w:val="0"/>
        <w:spacing w:line="560" w:lineRule="exact"/>
        <w:ind w:firstLine="640" w:firstLineChars="200"/>
        <w:rPr>
          <w:rFonts w:ascii="仿宋_GB2312" w:hAnsi="Times New Roman" w:eastAsia="仿宋_GB2312" w:cs="Times New Roman"/>
          <w:sz w:val="32"/>
          <w:szCs w:val="24"/>
        </w:rPr>
      </w:pPr>
      <w:r>
        <w:rPr>
          <w:rFonts w:hint="eastAsia" w:ascii="仿宋_GB2312" w:hAnsi="Times New Roman" w:eastAsia="仿宋_GB2312" w:cs="Times New Roman"/>
          <w:sz w:val="32"/>
          <w:szCs w:val="24"/>
        </w:rPr>
        <w:t>6.比赛时掉物或装束散落。</w:t>
      </w:r>
    </w:p>
    <w:p>
      <w:pPr>
        <w:pStyle w:val="15"/>
        <w:numPr>
          <w:ilvl w:val="0"/>
          <w:numId w:val="2"/>
        </w:numPr>
        <w:snapToGrid w:val="0"/>
        <w:spacing w:line="560" w:lineRule="exact"/>
        <w:ind w:left="0" w:firstLine="640"/>
        <w:rPr>
          <w:rFonts w:ascii="楷体_GB2312" w:hAnsi="黑体" w:eastAsia="楷体_GB2312" w:cs="Times New Roman"/>
          <w:sz w:val="32"/>
          <w:szCs w:val="24"/>
        </w:rPr>
      </w:pPr>
      <w:r>
        <w:rPr>
          <w:rFonts w:hint="eastAsia" w:ascii="楷体_GB2312" w:hAnsi="黑体" w:eastAsia="楷体_GB2312" w:cs="Times New Roman"/>
          <w:sz w:val="32"/>
          <w:szCs w:val="24"/>
        </w:rPr>
        <w:t>违规处理</w:t>
      </w:r>
    </w:p>
    <w:p>
      <w:pPr>
        <w:snapToGrid w:val="0"/>
        <w:spacing w:line="560" w:lineRule="exact"/>
        <w:ind w:firstLine="640" w:firstLineChars="200"/>
        <w:rPr>
          <w:rFonts w:ascii="仿宋_GB2312" w:hAnsi="Times New Roman" w:eastAsia="仿宋_GB2312" w:cs="Times New Roman"/>
          <w:sz w:val="32"/>
          <w:szCs w:val="24"/>
        </w:rPr>
      </w:pPr>
      <w:r>
        <w:rPr>
          <w:rFonts w:hint="eastAsia" w:ascii="仿宋_GB2312" w:hAnsi="Times New Roman" w:eastAsia="仿宋_GB2312" w:cs="Times New Roman"/>
          <w:sz w:val="32"/>
          <w:szCs w:val="24"/>
        </w:rPr>
        <w:t>1.参赛队伍或个人未按规定时间出场视为主动弃权。</w:t>
      </w:r>
    </w:p>
    <w:p>
      <w:pPr>
        <w:snapToGrid w:val="0"/>
        <w:spacing w:line="560" w:lineRule="exact"/>
        <w:ind w:firstLine="640" w:firstLineChars="200"/>
        <w:rPr>
          <w:rFonts w:ascii="仿宋_GB2312" w:hAnsi="Times New Roman" w:eastAsia="仿宋_GB2312" w:cs="Times New Roman"/>
          <w:sz w:val="32"/>
          <w:szCs w:val="24"/>
        </w:rPr>
      </w:pPr>
      <w:r>
        <w:rPr>
          <w:rFonts w:hint="eastAsia" w:ascii="仿宋_GB2312" w:hAnsi="Times New Roman" w:eastAsia="仿宋_GB2312" w:cs="Times New Roman"/>
          <w:sz w:val="32"/>
          <w:szCs w:val="24"/>
        </w:rPr>
        <w:t>2.不服从评审和管理者，情节严重取消参赛资格或比赛成绩。</w:t>
      </w:r>
    </w:p>
    <w:p>
      <w:pPr>
        <w:snapToGrid w:val="0"/>
        <w:spacing w:line="560" w:lineRule="exact"/>
        <w:ind w:firstLine="640" w:firstLineChars="200"/>
        <w:rPr>
          <w:rFonts w:ascii="仿宋_GB2312" w:hAnsi="Times New Roman" w:eastAsia="仿宋_GB2312" w:cs="Times New Roman"/>
          <w:sz w:val="32"/>
          <w:szCs w:val="24"/>
        </w:rPr>
      </w:pPr>
      <w:r>
        <w:rPr>
          <w:rFonts w:hint="eastAsia" w:ascii="仿宋_GB2312" w:hAnsi="Times New Roman" w:eastAsia="仿宋_GB2312" w:cs="Times New Roman"/>
          <w:sz w:val="32"/>
          <w:szCs w:val="24"/>
        </w:rPr>
        <w:t>3.存在其他违法违纪行为的，取消参赛资格或比赛成绩。</w:t>
      </w:r>
    </w:p>
    <w:p>
      <w:pPr>
        <w:pStyle w:val="15"/>
        <w:numPr>
          <w:ilvl w:val="0"/>
          <w:numId w:val="2"/>
        </w:numPr>
        <w:snapToGrid w:val="0"/>
        <w:spacing w:line="560" w:lineRule="exact"/>
        <w:ind w:left="0" w:firstLine="640"/>
        <w:rPr>
          <w:rFonts w:ascii="楷体_GB2312" w:hAnsi="黑体" w:eastAsia="楷体_GB2312" w:cs="Times New Roman"/>
          <w:sz w:val="32"/>
          <w:szCs w:val="24"/>
        </w:rPr>
      </w:pPr>
      <w:r>
        <w:rPr>
          <w:rFonts w:hint="eastAsia" w:ascii="楷体_GB2312" w:hAnsi="黑体" w:eastAsia="楷体_GB2312" w:cs="Times New Roman"/>
          <w:sz w:val="32"/>
          <w:szCs w:val="24"/>
        </w:rPr>
        <w:t>规则适用说明</w:t>
      </w:r>
    </w:p>
    <w:p>
      <w:pPr>
        <w:snapToGrid w:val="0"/>
        <w:spacing w:line="560" w:lineRule="exact"/>
        <w:ind w:firstLine="640" w:firstLineChars="200"/>
        <w:rPr>
          <w:rFonts w:ascii="仿宋_GB2312" w:hAnsi="Times New Roman" w:eastAsia="仿宋_GB2312" w:cs="Times New Roman"/>
          <w:sz w:val="32"/>
          <w:szCs w:val="24"/>
        </w:rPr>
      </w:pPr>
      <w:r>
        <w:rPr>
          <w:rFonts w:hint="eastAsia" w:ascii="仿宋_GB2312" w:hAnsi="Times New Roman" w:eastAsia="仿宋_GB2312" w:cs="Times New Roman"/>
          <w:sz w:val="32"/>
          <w:szCs w:val="24"/>
        </w:rPr>
        <w:t>本规程参照的各项比赛规则、竞赛规程、评审方法、评分标准等凡与本规程不一致的，以本规程为准。</w:t>
      </w:r>
    </w:p>
    <w:p>
      <w:pPr>
        <w:pStyle w:val="2"/>
        <w:numPr>
          <w:ilvl w:val="0"/>
          <w:numId w:val="1"/>
        </w:numPr>
        <w:tabs>
          <w:tab w:val="left" w:pos="1418"/>
        </w:tabs>
        <w:snapToGrid w:val="0"/>
        <w:spacing w:line="560" w:lineRule="exact"/>
        <w:ind w:left="0"/>
        <w:rPr>
          <w:rFonts w:ascii="黑体" w:hAnsi="黑体" w:eastAsia="黑体"/>
          <w:szCs w:val="32"/>
        </w:rPr>
      </w:pPr>
      <w:r>
        <w:rPr>
          <w:rFonts w:hint="eastAsia" w:ascii="黑体" w:hAnsi="黑体" w:eastAsia="黑体"/>
          <w:szCs w:val="32"/>
        </w:rPr>
        <w:t>评审、仲裁</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评审组和仲裁委员会人员由主办方选派。京津冀比赛可根据需要邀请天津市、河北省相关专家参与评审、仲裁工作。</w:t>
      </w:r>
    </w:p>
    <w:p>
      <w:pPr>
        <w:adjustRightInd w:val="0"/>
        <w:snapToGrid w:val="0"/>
        <w:spacing w:line="560" w:lineRule="exact"/>
        <w:ind w:firstLine="640" w:firstLineChars="200"/>
        <w:rPr>
          <w:rFonts w:ascii="楷体_GB2312" w:hAnsi="仿宋" w:eastAsia="楷体_GB2312"/>
          <w:sz w:val="32"/>
          <w:szCs w:val="32"/>
        </w:rPr>
      </w:pPr>
      <w:r>
        <w:rPr>
          <w:rFonts w:hint="eastAsia" w:ascii="楷体_GB2312" w:hAnsi="仿宋" w:eastAsia="楷体_GB2312"/>
          <w:sz w:val="32"/>
          <w:szCs w:val="32"/>
        </w:rPr>
        <w:t>（一）评审组</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每场比赛评审组，设置总评审长1人，副总评审长1至2人（如评审人员较少可不设置）；评审长1人、副评审长1人（如评审人员较少可不设置副评审长）；评委若干人；计时员、记分员、主持人根据需要可各设置1人。</w:t>
      </w:r>
    </w:p>
    <w:p>
      <w:pPr>
        <w:adjustRightInd w:val="0"/>
        <w:snapToGrid w:val="0"/>
        <w:spacing w:line="560" w:lineRule="exact"/>
        <w:ind w:firstLine="640" w:firstLineChars="200"/>
        <w:rPr>
          <w:rFonts w:ascii="楷体_GB2312" w:hAnsi="仿宋" w:eastAsia="楷体_GB2312"/>
          <w:sz w:val="32"/>
          <w:szCs w:val="32"/>
        </w:rPr>
      </w:pPr>
      <w:r>
        <w:rPr>
          <w:rFonts w:hint="eastAsia" w:ascii="楷体_GB2312" w:hAnsi="仿宋" w:eastAsia="楷体_GB2312"/>
          <w:sz w:val="32"/>
          <w:szCs w:val="32"/>
        </w:rPr>
        <w:t>（二）仲裁委员会</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仲裁委员会负责受理参赛队伍或人员提出的仲裁请求；监督赛风、赛纪、赛场秩序和评审人员执裁的公正性；处理比赛现场出现的问题；处理赛事纠纷、处罚违纪违规行为。</w:t>
      </w:r>
    </w:p>
    <w:p>
      <w:pPr>
        <w:pStyle w:val="2"/>
        <w:numPr>
          <w:ilvl w:val="0"/>
          <w:numId w:val="1"/>
        </w:numPr>
        <w:tabs>
          <w:tab w:val="left" w:pos="1418"/>
        </w:tabs>
        <w:snapToGrid w:val="0"/>
        <w:spacing w:line="560" w:lineRule="exact"/>
        <w:ind w:left="0"/>
        <w:rPr>
          <w:rFonts w:ascii="黑体" w:hAnsi="黑体" w:eastAsia="黑体"/>
          <w:szCs w:val="32"/>
        </w:rPr>
      </w:pPr>
      <w:r>
        <w:rPr>
          <w:rFonts w:hint="eastAsia" w:ascii="黑体" w:hAnsi="黑体" w:eastAsia="黑体"/>
          <w:szCs w:val="32"/>
        </w:rPr>
        <w:t>奖项设置</w:t>
      </w:r>
    </w:p>
    <w:p>
      <w:pPr>
        <w:pStyle w:val="2"/>
        <w:snapToGrid w:val="0"/>
        <w:spacing w:line="560" w:lineRule="exact"/>
        <w:rPr>
          <w:rFonts w:hAnsi="仿宋"/>
          <w:szCs w:val="32"/>
        </w:rPr>
      </w:pPr>
      <w:r>
        <w:rPr>
          <w:rFonts w:hint="eastAsia" w:hAnsi="黑体"/>
          <w:szCs w:val="32"/>
        </w:rPr>
        <w:t>各组比赛分别设置一等奖、二等奖、三等奖和风采展示奖若干。同时可根据需要设置优秀评审长、优秀评委、优秀志愿者、优秀领队、优秀组织奖、道德风尚奖、助力全民健身贡献奖等奖项若干。</w:t>
      </w:r>
    </w:p>
    <w:p>
      <w:pPr>
        <w:pStyle w:val="2"/>
        <w:numPr>
          <w:ilvl w:val="0"/>
          <w:numId w:val="1"/>
        </w:numPr>
        <w:tabs>
          <w:tab w:val="left" w:pos="1418"/>
        </w:tabs>
        <w:snapToGrid w:val="0"/>
        <w:spacing w:line="560" w:lineRule="exact"/>
        <w:ind w:left="0"/>
        <w:jc w:val="left"/>
        <w:rPr>
          <w:rFonts w:ascii="宋体" w:hAnsi="Calibri" w:eastAsia="宋体" w:cs="Times New Roman"/>
          <w:sz w:val="28"/>
          <w:szCs w:val="20"/>
        </w:rPr>
      </w:pPr>
      <w:r>
        <w:rPr>
          <w:rFonts w:hint="eastAsia" w:ascii="黑体" w:hAnsi="黑体" w:eastAsia="黑体"/>
          <w:szCs w:val="32"/>
        </w:rPr>
        <w:t>未尽事宜，另行通知。</w:t>
      </w:r>
    </w:p>
    <w:sectPr>
      <w:footerReference r:id="rId5" w:type="first"/>
      <w:footerReference r:id="rId3" w:type="default"/>
      <w:footerReference r:id="rId4" w:type="even"/>
      <w:pgSz w:w="11906" w:h="16838"/>
      <w:pgMar w:top="2098" w:right="1474" w:bottom="1985" w:left="1588" w:header="1474" w:footer="1588" w:gutter="0"/>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小标宋简体">
    <w:altName w:val="汉仪书宋二KW"/>
    <w:panose1 w:val="03000509000000000000"/>
    <w:charset w:val="86"/>
    <w:family w:val="script"/>
    <w:pitch w:val="default"/>
    <w:sig w:usb0="00000000" w:usb1="00000000" w:usb2="00000010" w:usb3="00000000" w:csb0="00040000" w:csb1="00000000"/>
  </w:font>
  <w:font w:name="楷体_GB2312">
    <w:altName w:val="汉仪楷体简"/>
    <w:panose1 w:val="02010609030101010101"/>
    <w:charset w:val="86"/>
    <w:family w:val="modern"/>
    <w:pitch w:val="default"/>
    <w:sig w:usb0="00000000" w:usb1="00000000" w:usb2="00000010" w:usb3="00000000" w:csb0="00040000" w:csb1="00000000"/>
  </w:font>
  <w:font w:name="黑体">
    <w:altName w:val="汉仪中黑KW"/>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等线">
    <w:altName w:val="汉仪中等线KW"/>
    <w:panose1 w:val="00000000000000000000"/>
    <w:charset w:val="86"/>
    <w:family w:val="auto"/>
    <w:pitch w:val="default"/>
    <w:sig w:usb0="00000000" w:usb1="00000000" w:usb2="00000016" w:usb3="00000000" w:csb0="0004000F" w:csb1="00000000"/>
  </w:font>
  <w:font w:name="方正仿宋_GBK">
    <w:panose1 w:val="02000000000000000000"/>
    <w:charset w:val="86"/>
    <w:family w:val="auto"/>
    <w:pitch w:val="default"/>
    <w:sig w:usb0="A00002BF" w:usb1="38CF7CFA" w:usb2="00082016" w:usb3="00000000" w:csb0="00040001" w:csb1="00000000"/>
  </w:font>
  <w:font w:name="冬青黑体简体中文">
    <w:panose1 w:val="020B0300000000000000"/>
    <w:charset w:val="86"/>
    <w:family w:val="auto"/>
    <w:pitch w:val="default"/>
    <w:sig w:usb0="A00002BF" w:usb1="1ACF7CFA" w:usb2="00000016" w:usb3="00000000" w:csb0="00060007" w:csb1="00000000"/>
  </w:font>
  <w:font w:name="汉仪楷体简">
    <w:panose1 w:val="02010600000101010101"/>
    <w:charset w:val="86"/>
    <w:family w:val="auto"/>
    <w:pitch w:val="default"/>
    <w:sig w:usb0="00000001" w:usb1="080E0800" w:usb2="00000002" w:usb3="00000000" w:csb0="00040000" w:csb1="00000000"/>
  </w:font>
  <w:font w:name="汉仪中黑KW">
    <w:panose1 w:val="00020600040101010101"/>
    <w:charset w:val="86"/>
    <w:family w:val="auto"/>
    <w:pitch w:val="default"/>
    <w:sig w:usb0="A00002BF" w:usb1="18EF7CFA" w:usb2="00000016" w:usb3="00000000" w:csb0="0004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汉仪中等线KW">
    <w:panose1 w:val="01010104010101010101"/>
    <w:charset w:val="86"/>
    <w:family w:val="auto"/>
    <w:pitch w:val="default"/>
    <w:sig w:usb0="800002BF" w:usb1="004F7CFA"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0"/>
    </w:sdtPr>
    <w:sdtEndPr>
      <w:rPr>
        <w:rFonts w:asciiTheme="majorEastAsia" w:hAnsiTheme="majorEastAsia" w:eastAsiaTheme="majorEastAsia"/>
        <w:sz w:val="28"/>
        <w:szCs w:val="28"/>
      </w:rPr>
    </w:sdtEndPr>
    <w:sdtContent>
      <w:p>
        <w:pPr>
          <w:pStyle w:val="5"/>
          <w:ind w:left="424" w:leftChars="202" w:right="311" w:rightChars="148"/>
          <w:jc w:val="right"/>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13</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5627475"/>
    </w:sdtPr>
    <w:sdtEndPr>
      <w:rPr>
        <w:rFonts w:asciiTheme="majorEastAsia" w:hAnsiTheme="majorEastAsia" w:eastAsiaTheme="majorEastAsia"/>
        <w:sz w:val="28"/>
        <w:szCs w:val="28"/>
      </w:rPr>
    </w:sdtEndPr>
    <w:sdtContent>
      <w:p>
        <w:pPr>
          <w:pStyle w:val="5"/>
          <w:ind w:left="424" w:leftChars="202" w:right="311" w:rightChars="148"/>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12</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24" w:leftChars="202" w:right="311" w:rightChars="148"/>
      <w:jc w:val="right"/>
      <w:rPr>
        <w:rFonts w:asciiTheme="majorEastAsia" w:hAnsiTheme="majorEastAsia" w:eastAsiaTheme="majorEastAsia"/>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847A74"/>
    <w:multiLevelType w:val="multilevel"/>
    <w:tmpl w:val="30847A74"/>
    <w:lvl w:ilvl="0" w:tentative="0">
      <w:start w:val="1"/>
      <w:numFmt w:val="chineseCountingThousand"/>
      <w:suff w:val="nothing"/>
      <w:lvlText w:val="%1、"/>
      <w:lvlJc w:val="left"/>
      <w:pPr>
        <w:ind w:left="353" w:firstLine="640"/>
      </w:pPr>
      <w:rPr>
        <w:rFonts w:hint="eastAsia"/>
      </w:rPr>
    </w:lvl>
    <w:lvl w:ilvl="1" w:tentative="0">
      <w:start w:val="1"/>
      <w:numFmt w:val="lowerLetter"/>
      <w:lvlText w:val="%2)"/>
      <w:lvlJc w:val="left"/>
      <w:pPr>
        <w:ind w:left="1691" w:hanging="420"/>
      </w:pPr>
      <w:rPr>
        <w:rFonts w:hint="eastAsia"/>
      </w:rPr>
    </w:lvl>
    <w:lvl w:ilvl="2" w:tentative="0">
      <w:start w:val="1"/>
      <w:numFmt w:val="lowerRoman"/>
      <w:lvlText w:val="%3."/>
      <w:lvlJc w:val="right"/>
      <w:pPr>
        <w:ind w:left="2111" w:hanging="420"/>
      </w:pPr>
      <w:rPr>
        <w:rFonts w:hint="eastAsia"/>
      </w:rPr>
    </w:lvl>
    <w:lvl w:ilvl="3" w:tentative="0">
      <w:start w:val="1"/>
      <w:numFmt w:val="decimal"/>
      <w:lvlText w:val="%4."/>
      <w:lvlJc w:val="left"/>
      <w:pPr>
        <w:ind w:left="2531" w:hanging="420"/>
      </w:pPr>
      <w:rPr>
        <w:rFonts w:hint="eastAsia"/>
      </w:rPr>
    </w:lvl>
    <w:lvl w:ilvl="4" w:tentative="0">
      <w:start w:val="1"/>
      <w:numFmt w:val="lowerLetter"/>
      <w:lvlText w:val="%5)"/>
      <w:lvlJc w:val="left"/>
      <w:pPr>
        <w:ind w:left="2951" w:hanging="420"/>
      </w:pPr>
      <w:rPr>
        <w:rFonts w:hint="eastAsia"/>
      </w:rPr>
    </w:lvl>
    <w:lvl w:ilvl="5" w:tentative="0">
      <w:start w:val="1"/>
      <w:numFmt w:val="lowerRoman"/>
      <w:lvlText w:val="%6."/>
      <w:lvlJc w:val="right"/>
      <w:pPr>
        <w:ind w:left="3371" w:hanging="420"/>
      </w:pPr>
      <w:rPr>
        <w:rFonts w:hint="eastAsia"/>
      </w:rPr>
    </w:lvl>
    <w:lvl w:ilvl="6" w:tentative="0">
      <w:start w:val="1"/>
      <w:numFmt w:val="decimal"/>
      <w:lvlText w:val="%7."/>
      <w:lvlJc w:val="left"/>
      <w:pPr>
        <w:ind w:left="3791" w:hanging="420"/>
      </w:pPr>
      <w:rPr>
        <w:rFonts w:hint="eastAsia"/>
      </w:rPr>
    </w:lvl>
    <w:lvl w:ilvl="7" w:tentative="0">
      <w:start w:val="1"/>
      <w:numFmt w:val="lowerLetter"/>
      <w:lvlText w:val="%8)"/>
      <w:lvlJc w:val="left"/>
      <w:pPr>
        <w:ind w:left="4211" w:hanging="420"/>
      </w:pPr>
      <w:rPr>
        <w:rFonts w:hint="eastAsia"/>
      </w:rPr>
    </w:lvl>
    <w:lvl w:ilvl="8" w:tentative="0">
      <w:start w:val="1"/>
      <w:numFmt w:val="lowerRoman"/>
      <w:lvlText w:val="%9."/>
      <w:lvlJc w:val="right"/>
      <w:pPr>
        <w:ind w:left="4631" w:hanging="420"/>
      </w:pPr>
      <w:rPr>
        <w:rFonts w:hint="eastAsia"/>
      </w:rPr>
    </w:lvl>
  </w:abstractNum>
  <w:abstractNum w:abstractNumId="1">
    <w:nsid w:val="7C330B0E"/>
    <w:multiLevelType w:val="multilevel"/>
    <w:tmpl w:val="7C330B0E"/>
    <w:lvl w:ilvl="0" w:tentative="0">
      <w:start w:val="1"/>
      <w:numFmt w:val="chineseCountingThousand"/>
      <w:suff w:val="nothing"/>
      <w:lvlText w:val="（%1）"/>
      <w:lvlJc w:val="left"/>
      <w:pPr>
        <w:ind w:left="1697" w:hanging="420"/>
      </w:pPr>
      <w:rPr>
        <w:rFonts w:hint="eastAsia"/>
      </w:rPr>
    </w:lvl>
    <w:lvl w:ilvl="1" w:tentative="0">
      <w:start w:val="1"/>
      <w:numFmt w:val="lowerLetter"/>
      <w:lvlText w:val="%2)"/>
      <w:lvlJc w:val="left"/>
      <w:pPr>
        <w:ind w:left="2117" w:hanging="420"/>
      </w:pPr>
      <w:rPr>
        <w:rFonts w:hint="eastAsia"/>
      </w:rPr>
    </w:lvl>
    <w:lvl w:ilvl="2" w:tentative="0">
      <w:start w:val="1"/>
      <w:numFmt w:val="lowerRoman"/>
      <w:lvlText w:val="%3."/>
      <w:lvlJc w:val="right"/>
      <w:pPr>
        <w:ind w:left="2537" w:hanging="420"/>
      </w:pPr>
      <w:rPr>
        <w:rFonts w:hint="eastAsia"/>
      </w:rPr>
    </w:lvl>
    <w:lvl w:ilvl="3" w:tentative="0">
      <w:start w:val="1"/>
      <w:numFmt w:val="decimal"/>
      <w:lvlText w:val="%4."/>
      <w:lvlJc w:val="left"/>
      <w:pPr>
        <w:ind w:left="2957" w:hanging="420"/>
      </w:pPr>
      <w:rPr>
        <w:rFonts w:hint="eastAsia"/>
      </w:rPr>
    </w:lvl>
    <w:lvl w:ilvl="4" w:tentative="0">
      <w:start w:val="1"/>
      <w:numFmt w:val="lowerLetter"/>
      <w:lvlText w:val="%5)"/>
      <w:lvlJc w:val="left"/>
      <w:pPr>
        <w:ind w:left="3377" w:hanging="420"/>
      </w:pPr>
      <w:rPr>
        <w:rFonts w:hint="eastAsia"/>
      </w:rPr>
    </w:lvl>
    <w:lvl w:ilvl="5" w:tentative="0">
      <w:start w:val="1"/>
      <w:numFmt w:val="lowerRoman"/>
      <w:lvlText w:val="%6."/>
      <w:lvlJc w:val="right"/>
      <w:pPr>
        <w:ind w:left="3797" w:hanging="420"/>
      </w:pPr>
      <w:rPr>
        <w:rFonts w:hint="eastAsia"/>
      </w:rPr>
    </w:lvl>
    <w:lvl w:ilvl="6" w:tentative="0">
      <w:start w:val="1"/>
      <w:numFmt w:val="decimal"/>
      <w:lvlText w:val="%7."/>
      <w:lvlJc w:val="left"/>
      <w:pPr>
        <w:ind w:left="4217" w:hanging="420"/>
      </w:pPr>
      <w:rPr>
        <w:rFonts w:hint="eastAsia"/>
      </w:rPr>
    </w:lvl>
    <w:lvl w:ilvl="7" w:tentative="0">
      <w:start w:val="1"/>
      <w:numFmt w:val="lowerLetter"/>
      <w:lvlText w:val="%8)"/>
      <w:lvlJc w:val="left"/>
      <w:pPr>
        <w:ind w:left="4637" w:hanging="420"/>
      </w:pPr>
      <w:rPr>
        <w:rFonts w:hint="eastAsia"/>
      </w:rPr>
    </w:lvl>
    <w:lvl w:ilvl="8" w:tentative="0">
      <w:start w:val="1"/>
      <w:numFmt w:val="lowerRoman"/>
      <w:lvlText w:val="%9."/>
      <w:lvlJc w:val="right"/>
      <w:pPr>
        <w:ind w:left="5057" w:hanging="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98C"/>
    <w:rsid w:val="000009AD"/>
    <w:rsid w:val="0000173A"/>
    <w:rsid w:val="00001DBE"/>
    <w:rsid w:val="00001EB4"/>
    <w:rsid w:val="0000337A"/>
    <w:rsid w:val="000033C7"/>
    <w:rsid w:val="00003636"/>
    <w:rsid w:val="0000586F"/>
    <w:rsid w:val="000067BB"/>
    <w:rsid w:val="00007A9F"/>
    <w:rsid w:val="00010D48"/>
    <w:rsid w:val="00011602"/>
    <w:rsid w:val="000124BD"/>
    <w:rsid w:val="00013C86"/>
    <w:rsid w:val="00014B92"/>
    <w:rsid w:val="00014E0A"/>
    <w:rsid w:val="00015222"/>
    <w:rsid w:val="000161D8"/>
    <w:rsid w:val="00017676"/>
    <w:rsid w:val="00017A90"/>
    <w:rsid w:val="00017DB2"/>
    <w:rsid w:val="00017F9C"/>
    <w:rsid w:val="00020904"/>
    <w:rsid w:val="00021C2E"/>
    <w:rsid w:val="00021FE6"/>
    <w:rsid w:val="000237A2"/>
    <w:rsid w:val="000273F2"/>
    <w:rsid w:val="0002795C"/>
    <w:rsid w:val="00030D4A"/>
    <w:rsid w:val="000315DD"/>
    <w:rsid w:val="000327C9"/>
    <w:rsid w:val="00034E3D"/>
    <w:rsid w:val="000352D1"/>
    <w:rsid w:val="00035EA8"/>
    <w:rsid w:val="000361DC"/>
    <w:rsid w:val="00037076"/>
    <w:rsid w:val="00037985"/>
    <w:rsid w:val="00037C91"/>
    <w:rsid w:val="000411AE"/>
    <w:rsid w:val="00042073"/>
    <w:rsid w:val="0004244C"/>
    <w:rsid w:val="000426A3"/>
    <w:rsid w:val="000435D6"/>
    <w:rsid w:val="00047CDE"/>
    <w:rsid w:val="000517CA"/>
    <w:rsid w:val="00051D69"/>
    <w:rsid w:val="00051DB2"/>
    <w:rsid w:val="00051E50"/>
    <w:rsid w:val="000530A6"/>
    <w:rsid w:val="0005348C"/>
    <w:rsid w:val="00054CA9"/>
    <w:rsid w:val="000552AB"/>
    <w:rsid w:val="00056046"/>
    <w:rsid w:val="000566FA"/>
    <w:rsid w:val="00056961"/>
    <w:rsid w:val="00056973"/>
    <w:rsid w:val="00060D9C"/>
    <w:rsid w:val="000658BF"/>
    <w:rsid w:val="0006619F"/>
    <w:rsid w:val="00066CB6"/>
    <w:rsid w:val="00071808"/>
    <w:rsid w:val="0007193A"/>
    <w:rsid w:val="00071C5C"/>
    <w:rsid w:val="0007245D"/>
    <w:rsid w:val="0007369C"/>
    <w:rsid w:val="00073B66"/>
    <w:rsid w:val="0007467F"/>
    <w:rsid w:val="00076260"/>
    <w:rsid w:val="000801D5"/>
    <w:rsid w:val="0008294E"/>
    <w:rsid w:val="00082B24"/>
    <w:rsid w:val="00083686"/>
    <w:rsid w:val="00083AF3"/>
    <w:rsid w:val="000842E4"/>
    <w:rsid w:val="0008523A"/>
    <w:rsid w:val="00085A70"/>
    <w:rsid w:val="0008605E"/>
    <w:rsid w:val="0008664A"/>
    <w:rsid w:val="00087BFD"/>
    <w:rsid w:val="0009105B"/>
    <w:rsid w:val="000910AF"/>
    <w:rsid w:val="00091BE5"/>
    <w:rsid w:val="000920A3"/>
    <w:rsid w:val="00093B11"/>
    <w:rsid w:val="00094F7B"/>
    <w:rsid w:val="00097890"/>
    <w:rsid w:val="00097A87"/>
    <w:rsid w:val="00097BE1"/>
    <w:rsid w:val="000A03BD"/>
    <w:rsid w:val="000A0DE1"/>
    <w:rsid w:val="000A203D"/>
    <w:rsid w:val="000A26D8"/>
    <w:rsid w:val="000A2B5E"/>
    <w:rsid w:val="000A34E7"/>
    <w:rsid w:val="000A622B"/>
    <w:rsid w:val="000A6F55"/>
    <w:rsid w:val="000A7515"/>
    <w:rsid w:val="000A753C"/>
    <w:rsid w:val="000B2302"/>
    <w:rsid w:val="000B5770"/>
    <w:rsid w:val="000B6C60"/>
    <w:rsid w:val="000B7379"/>
    <w:rsid w:val="000B7BCA"/>
    <w:rsid w:val="000C0852"/>
    <w:rsid w:val="000C233E"/>
    <w:rsid w:val="000C30A1"/>
    <w:rsid w:val="000C394B"/>
    <w:rsid w:val="000C6013"/>
    <w:rsid w:val="000C6B93"/>
    <w:rsid w:val="000C78AF"/>
    <w:rsid w:val="000C7EA6"/>
    <w:rsid w:val="000D0261"/>
    <w:rsid w:val="000D0AE3"/>
    <w:rsid w:val="000D180B"/>
    <w:rsid w:val="000D3792"/>
    <w:rsid w:val="000D3E19"/>
    <w:rsid w:val="000D4297"/>
    <w:rsid w:val="000D454F"/>
    <w:rsid w:val="000D49D1"/>
    <w:rsid w:val="000D4D6D"/>
    <w:rsid w:val="000D4EC3"/>
    <w:rsid w:val="000D553D"/>
    <w:rsid w:val="000D618A"/>
    <w:rsid w:val="000D7EBD"/>
    <w:rsid w:val="000E0E56"/>
    <w:rsid w:val="000E1839"/>
    <w:rsid w:val="000E19F4"/>
    <w:rsid w:val="000E1FB7"/>
    <w:rsid w:val="000E207B"/>
    <w:rsid w:val="000E2189"/>
    <w:rsid w:val="000E36FB"/>
    <w:rsid w:val="000E3C60"/>
    <w:rsid w:val="000E7547"/>
    <w:rsid w:val="000E782B"/>
    <w:rsid w:val="000F00F0"/>
    <w:rsid w:val="000F07F9"/>
    <w:rsid w:val="000F1B65"/>
    <w:rsid w:val="000F24FF"/>
    <w:rsid w:val="000F29ED"/>
    <w:rsid w:val="000F2BD0"/>
    <w:rsid w:val="000F3074"/>
    <w:rsid w:val="000F4D3C"/>
    <w:rsid w:val="000F6F40"/>
    <w:rsid w:val="000F757A"/>
    <w:rsid w:val="000F7751"/>
    <w:rsid w:val="000F7F15"/>
    <w:rsid w:val="001020A7"/>
    <w:rsid w:val="00103CD3"/>
    <w:rsid w:val="001067DF"/>
    <w:rsid w:val="001070A6"/>
    <w:rsid w:val="001120D3"/>
    <w:rsid w:val="001131FC"/>
    <w:rsid w:val="00113572"/>
    <w:rsid w:val="00114899"/>
    <w:rsid w:val="00114F23"/>
    <w:rsid w:val="001168A5"/>
    <w:rsid w:val="00116936"/>
    <w:rsid w:val="001175FD"/>
    <w:rsid w:val="0012289E"/>
    <w:rsid w:val="00122BBC"/>
    <w:rsid w:val="0012365D"/>
    <w:rsid w:val="0012376E"/>
    <w:rsid w:val="001251D3"/>
    <w:rsid w:val="00126088"/>
    <w:rsid w:val="0012683C"/>
    <w:rsid w:val="00126A0D"/>
    <w:rsid w:val="00132777"/>
    <w:rsid w:val="00133BD5"/>
    <w:rsid w:val="00134D53"/>
    <w:rsid w:val="001351E3"/>
    <w:rsid w:val="00135590"/>
    <w:rsid w:val="001364B0"/>
    <w:rsid w:val="00136B9B"/>
    <w:rsid w:val="00141289"/>
    <w:rsid w:val="00142F04"/>
    <w:rsid w:val="00143FB6"/>
    <w:rsid w:val="00144E33"/>
    <w:rsid w:val="0014540E"/>
    <w:rsid w:val="00146DDF"/>
    <w:rsid w:val="001503FC"/>
    <w:rsid w:val="00151BF4"/>
    <w:rsid w:val="00151EA7"/>
    <w:rsid w:val="001548FC"/>
    <w:rsid w:val="001562EF"/>
    <w:rsid w:val="00156AC9"/>
    <w:rsid w:val="00160AD9"/>
    <w:rsid w:val="00162A58"/>
    <w:rsid w:val="001644BD"/>
    <w:rsid w:val="00164F7D"/>
    <w:rsid w:val="00165812"/>
    <w:rsid w:val="00165A9D"/>
    <w:rsid w:val="00165EEB"/>
    <w:rsid w:val="0016699F"/>
    <w:rsid w:val="001676A3"/>
    <w:rsid w:val="001719F5"/>
    <w:rsid w:val="00171ECA"/>
    <w:rsid w:val="00172623"/>
    <w:rsid w:val="00172B2F"/>
    <w:rsid w:val="001741FE"/>
    <w:rsid w:val="0017452C"/>
    <w:rsid w:val="00176CDC"/>
    <w:rsid w:val="00177A74"/>
    <w:rsid w:val="00181649"/>
    <w:rsid w:val="00181C69"/>
    <w:rsid w:val="001833E7"/>
    <w:rsid w:val="00183B00"/>
    <w:rsid w:val="00183E8E"/>
    <w:rsid w:val="001842A5"/>
    <w:rsid w:val="001843F3"/>
    <w:rsid w:val="00184632"/>
    <w:rsid w:val="00185333"/>
    <w:rsid w:val="0018600E"/>
    <w:rsid w:val="001904C4"/>
    <w:rsid w:val="00192834"/>
    <w:rsid w:val="00194765"/>
    <w:rsid w:val="00194C7F"/>
    <w:rsid w:val="00194C9A"/>
    <w:rsid w:val="001965D6"/>
    <w:rsid w:val="00196A57"/>
    <w:rsid w:val="001973EE"/>
    <w:rsid w:val="001A0B9D"/>
    <w:rsid w:val="001A23D5"/>
    <w:rsid w:val="001A26B6"/>
    <w:rsid w:val="001A2834"/>
    <w:rsid w:val="001A5691"/>
    <w:rsid w:val="001A5985"/>
    <w:rsid w:val="001A6D82"/>
    <w:rsid w:val="001A7C5E"/>
    <w:rsid w:val="001B0931"/>
    <w:rsid w:val="001B2654"/>
    <w:rsid w:val="001B2E15"/>
    <w:rsid w:val="001B2F9C"/>
    <w:rsid w:val="001B38E7"/>
    <w:rsid w:val="001B3D62"/>
    <w:rsid w:val="001B4145"/>
    <w:rsid w:val="001B4368"/>
    <w:rsid w:val="001B56B9"/>
    <w:rsid w:val="001B6F2E"/>
    <w:rsid w:val="001C08B9"/>
    <w:rsid w:val="001C0B0B"/>
    <w:rsid w:val="001C1816"/>
    <w:rsid w:val="001C18FC"/>
    <w:rsid w:val="001C2086"/>
    <w:rsid w:val="001C4521"/>
    <w:rsid w:val="001C59FA"/>
    <w:rsid w:val="001C665C"/>
    <w:rsid w:val="001D0EC0"/>
    <w:rsid w:val="001D155A"/>
    <w:rsid w:val="001D22A9"/>
    <w:rsid w:val="001D2E0C"/>
    <w:rsid w:val="001D32D0"/>
    <w:rsid w:val="001D3B08"/>
    <w:rsid w:val="001D55B0"/>
    <w:rsid w:val="001D5901"/>
    <w:rsid w:val="001D5BF0"/>
    <w:rsid w:val="001E00B4"/>
    <w:rsid w:val="001E2262"/>
    <w:rsid w:val="001E31E3"/>
    <w:rsid w:val="001E3530"/>
    <w:rsid w:val="001E5285"/>
    <w:rsid w:val="001E6977"/>
    <w:rsid w:val="001F0B24"/>
    <w:rsid w:val="001F116A"/>
    <w:rsid w:val="001F19AF"/>
    <w:rsid w:val="001F1F86"/>
    <w:rsid w:val="001F44F6"/>
    <w:rsid w:val="001F678D"/>
    <w:rsid w:val="001F7414"/>
    <w:rsid w:val="001F7B1B"/>
    <w:rsid w:val="002029D4"/>
    <w:rsid w:val="00202E63"/>
    <w:rsid w:val="0020333E"/>
    <w:rsid w:val="00204054"/>
    <w:rsid w:val="0020579B"/>
    <w:rsid w:val="00206A30"/>
    <w:rsid w:val="00207CE7"/>
    <w:rsid w:val="002113A8"/>
    <w:rsid w:val="0021331C"/>
    <w:rsid w:val="00213534"/>
    <w:rsid w:val="002142D4"/>
    <w:rsid w:val="002146BF"/>
    <w:rsid w:val="00214EB3"/>
    <w:rsid w:val="00216E5E"/>
    <w:rsid w:val="0021743F"/>
    <w:rsid w:val="00217507"/>
    <w:rsid w:val="00217B5F"/>
    <w:rsid w:val="002216DD"/>
    <w:rsid w:val="0022318C"/>
    <w:rsid w:val="00225E5F"/>
    <w:rsid w:val="002266A3"/>
    <w:rsid w:val="00230005"/>
    <w:rsid w:val="00230BB4"/>
    <w:rsid w:val="00230E81"/>
    <w:rsid w:val="00232CF1"/>
    <w:rsid w:val="0023440C"/>
    <w:rsid w:val="00237E18"/>
    <w:rsid w:val="00242630"/>
    <w:rsid w:val="00242763"/>
    <w:rsid w:val="00243A43"/>
    <w:rsid w:val="00243B6E"/>
    <w:rsid w:val="002452D2"/>
    <w:rsid w:val="002457F8"/>
    <w:rsid w:val="00246E3B"/>
    <w:rsid w:val="00247AD4"/>
    <w:rsid w:val="00251E73"/>
    <w:rsid w:val="00252C8D"/>
    <w:rsid w:val="00253769"/>
    <w:rsid w:val="002553F4"/>
    <w:rsid w:val="00255E4F"/>
    <w:rsid w:val="00256F9D"/>
    <w:rsid w:val="002602B3"/>
    <w:rsid w:val="00261406"/>
    <w:rsid w:val="00261AC0"/>
    <w:rsid w:val="00261B6B"/>
    <w:rsid w:val="00262320"/>
    <w:rsid w:val="00262662"/>
    <w:rsid w:val="00262EFE"/>
    <w:rsid w:val="00263131"/>
    <w:rsid w:val="00266C07"/>
    <w:rsid w:val="00266DDA"/>
    <w:rsid w:val="002705DD"/>
    <w:rsid w:val="00271211"/>
    <w:rsid w:val="00271CB2"/>
    <w:rsid w:val="002721DD"/>
    <w:rsid w:val="002751F1"/>
    <w:rsid w:val="002772B6"/>
    <w:rsid w:val="00277572"/>
    <w:rsid w:val="002777EC"/>
    <w:rsid w:val="00281063"/>
    <w:rsid w:val="002814E8"/>
    <w:rsid w:val="00281681"/>
    <w:rsid w:val="00281AF3"/>
    <w:rsid w:val="00282278"/>
    <w:rsid w:val="002830C4"/>
    <w:rsid w:val="00283F55"/>
    <w:rsid w:val="00284D1D"/>
    <w:rsid w:val="002870AC"/>
    <w:rsid w:val="0028713B"/>
    <w:rsid w:val="0028741E"/>
    <w:rsid w:val="00287C2C"/>
    <w:rsid w:val="0029684B"/>
    <w:rsid w:val="00297892"/>
    <w:rsid w:val="00297DFD"/>
    <w:rsid w:val="002A2137"/>
    <w:rsid w:val="002A2CDA"/>
    <w:rsid w:val="002A2E34"/>
    <w:rsid w:val="002A2F66"/>
    <w:rsid w:val="002A32F3"/>
    <w:rsid w:val="002A4348"/>
    <w:rsid w:val="002A6D08"/>
    <w:rsid w:val="002A78F5"/>
    <w:rsid w:val="002B06E1"/>
    <w:rsid w:val="002B1451"/>
    <w:rsid w:val="002B24A4"/>
    <w:rsid w:val="002B490C"/>
    <w:rsid w:val="002B53FD"/>
    <w:rsid w:val="002B5ADF"/>
    <w:rsid w:val="002C1C2C"/>
    <w:rsid w:val="002C1EC1"/>
    <w:rsid w:val="002C57FE"/>
    <w:rsid w:val="002C650A"/>
    <w:rsid w:val="002D02D9"/>
    <w:rsid w:val="002D078D"/>
    <w:rsid w:val="002D147C"/>
    <w:rsid w:val="002D1EF3"/>
    <w:rsid w:val="002D25F9"/>
    <w:rsid w:val="002D40B1"/>
    <w:rsid w:val="002D652D"/>
    <w:rsid w:val="002D6EA9"/>
    <w:rsid w:val="002D7783"/>
    <w:rsid w:val="002E3509"/>
    <w:rsid w:val="002E368D"/>
    <w:rsid w:val="002E3FCA"/>
    <w:rsid w:val="002E4303"/>
    <w:rsid w:val="002E5109"/>
    <w:rsid w:val="002E7FB7"/>
    <w:rsid w:val="002F0158"/>
    <w:rsid w:val="002F186E"/>
    <w:rsid w:val="002F1CB2"/>
    <w:rsid w:val="002F1FC4"/>
    <w:rsid w:val="002F2421"/>
    <w:rsid w:val="002F58B5"/>
    <w:rsid w:val="002F61D5"/>
    <w:rsid w:val="003009FF"/>
    <w:rsid w:val="0030133A"/>
    <w:rsid w:val="0030146C"/>
    <w:rsid w:val="00302EED"/>
    <w:rsid w:val="003033D8"/>
    <w:rsid w:val="00303EE5"/>
    <w:rsid w:val="00305299"/>
    <w:rsid w:val="00305893"/>
    <w:rsid w:val="00307CF2"/>
    <w:rsid w:val="003125B9"/>
    <w:rsid w:val="00312A4F"/>
    <w:rsid w:val="00312D78"/>
    <w:rsid w:val="00313095"/>
    <w:rsid w:val="003139EE"/>
    <w:rsid w:val="00313D04"/>
    <w:rsid w:val="00315685"/>
    <w:rsid w:val="00317356"/>
    <w:rsid w:val="003204E9"/>
    <w:rsid w:val="00321467"/>
    <w:rsid w:val="003219C6"/>
    <w:rsid w:val="00324036"/>
    <w:rsid w:val="00326FFA"/>
    <w:rsid w:val="003274D6"/>
    <w:rsid w:val="0032765A"/>
    <w:rsid w:val="00332086"/>
    <w:rsid w:val="00333FCA"/>
    <w:rsid w:val="00336087"/>
    <w:rsid w:val="00341E18"/>
    <w:rsid w:val="00342A7C"/>
    <w:rsid w:val="00344188"/>
    <w:rsid w:val="00344378"/>
    <w:rsid w:val="003443E3"/>
    <w:rsid w:val="00345F89"/>
    <w:rsid w:val="0034740A"/>
    <w:rsid w:val="0034772B"/>
    <w:rsid w:val="0035007C"/>
    <w:rsid w:val="00350379"/>
    <w:rsid w:val="0035157C"/>
    <w:rsid w:val="003520C2"/>
    <w:rsid w:val="00352400"/>
    <w:rsid w:val="00352758"/>
    <w:rsid w:val="00353ADA"/>
    <w:rsid w:val="003544AB"/>
    <w:rsid w:val="00355F98"/>
    <w:rsid w:val="003604D7"/>
    <w:rsid w:val="00361B18"/>
    <w:rsid w:val="00362C06"/>
    <w:rsid w:val="003632E8"/>
    <w:rsid w:val="00363EEF"/>
    <w:rsid w:val="00365210"/>
    <w:rsid w:val="00365943"/>
    <w:rsid w:val="00365DD2"/>
    <w:rsid w:val="00366958"/>
    <w:rsid w:val="003707E1"/>
    <w:rsid w:val="003722AF"/>
    <w:rsid w:val="00372569"/>
    <w:rsid w:val="00375007"/>
    <w:rsid w:val="0037616B"/>
    <w:rsid w:val="00377366"/>
    <w:rsid w:val="00380331"/>
    <w:rsid w:val="00381D84"/>
    <w:rsid w:val="00381FB3"/>
    <w:rsid w:val="003822E5"/>
    <w:rsid w:val="00385F48"/>
    <w:rsid w:val="00390C8E"/>
    <w:rsid w:val="00391CFC"/>
    <w:rsid w:val="0039254B"/>
    <w:rsid w:val="00392B33"/>
    <w:rsid w:val="00392F97"/>
    <w:rsid w:val="003936CF"/>
    <w:rsid w:val="00397891"/>
    <w:rsid w:val="00397A96"/>
    <w:rsid w:val="003A22FE"/>
    <w:rsid w:val="003A4B44"/>
    <w:rsid w:val="003A5D22"/>
    <w:rsid w:val="003A6F26"/>
    <w:rsid w:val="003A7BA3"/>
    <w:rsid w:val="003B056A"/>
    <w:rsid w:val="003B1FF3"/>
    <w:rsid w:val="003B2259"/>
    <w:rsid w:val="003B41BF"/>
    <w:rsid w:val="003B527B"/>
    <w:rsid w:val="003B58D0"/>
    <w:rsid w:val="003B6625"/>
    <w:rsid w:val="003B6A08"/>
    <w:rsid w:val="003C0C58"/>
    <w:rsid w:val="003C0CF4"/>
    <w:rsid w:val="003C141B"/>
    <w:rsid w:val="003C401C"/>
    <w:rsid w:val="003C60DB"/>
    <w:rsid w:val="003C7081"/>
    <w:rsid w:val="003C70BD"/>
    <w:rsid w:val="003C7F9A"/>
    <w:rsid w:val="003D0F3E"/>
    <w:rsid w:val="003D199B"/>
    <w:rsid w:val="003D211E"/>
    <w:rsid w:val="003D3804"/>
    <w:rsid w:val="003D478F"/>
    <w:rsid w:val="003D593F"/>
    <w:rsid w:val="003E129A"/>
    <w:rsid w:val="003E191D"/>
    <w:rsid w:val="003E2426"/>
    <w:rsid w:val="003E2F36"/>
    <w:rsid w:val="003E4783"/>
    <w:rsid w:val="003E5E79"/>
    <w:rsid w:val="003E66B5"/>
    <w:rsid w:val="003E7B37"/>
    <w:rsid w:val="003F0F51"/>
    <w:rsid w:val="003F2601"/>
    <w:rsid w:val="003F2E0F"/>
    <w:rsid w:val="003F67F7"/>
    <w:rsid w:val="004011DC"/>
    <w:rsid w:val="0040197E"/>
    <w:rsid w:val="00402B39"/>
    <w:rsid w:val="00402D46"/>
    <w:rsid w:val="004034C9"/>
    <w:rsid w:val="004046CB"/>
    <w:rsid w:val="00404ABB"/>
    <w:rsid w:val="00404C80"/>
    <w:rsid w:val="00404F40"/>
    <w:rsid w:val="00406485"/>
    <w:rsid w:val="004069C8"/>
    <w:rsid w:val="00406C35"/>
    <w:rsid w:val="0041082C"/>
    <w:rsid w:val="00410AA9"/>
    <w:rsid w:val="00411D4C"/>
    <w:rsid w:val="00412677"/>
    <w:rsid w:val="00412A92"/>
    <w:rsid w:val="004141B1"/>
    <w:rsid w:val="004141C8"/>
    <w:rsid w:val="0041481D"/>
    <w:rsid w:val="00414A7C"/>
    <w:rsid w:val="00415F18"/>
    <w:rsid w:val="00416E5D"/>
    <w:rsid w:val="004171BB"/>
    <w:rsid w:val="00417908"/>
    <w:rsid w:val="004207E1"/>
    <w:rsid w:val="00426B34"/>
    <w:rsid w:val="00427780"/>
    <w:rsid w:val="00430670"/>
    <w:rsid w:val="00430969"/>
    <w:rsid w:val="0043170A"/>
    <w:rsid w:val="00431A86"/>
    <w:rsid w:val="00433616"/>
    <w:rsid w:val="004361BA"/>
    <w:rsid w:val="00437395"/>
    <w:rsid w:val="00440709"/>
    <w:rsid w:val="00440D40"/>
    <w:rsid w:val="00441ACA"/>
    <w:rsid w:val="0044401D"/>
    <w:rsid w:val="00452700"/>
    <w:rsid w:val="00452B56"/>
    <w:rsid w:val="00453FE1"/>
    <w:rsid w:val="00454BEF"/>
    <w:rsid w:val="00456661"/>
    <w:rsid w:val="0045673F"/>
    <w:rsid w:val="004571E6"/>
    <w:rsid w:val="0045724E"/>
    <w:rsid w:val="00457D16"/>
    <w:rsid w:val="0046183F"/>
    <w:rsid w:val="00461BA0"/>
    <w:rsid w:val="00461E5C"/>
    <w:rsid w:val="004623C7"/>
    <w:rsid w:val="00463BEE"/>
    <w:rsid w:val="004650F1"/>
    <w:rsid w:val="004664A0"/>
    <w:rsid w:val="00466E82"/>
    <w:rsid w:val="0046772F"/>
    <w:rsid w:val="00467EA0"/>
    <w:rsid w:val="00467EE8"/>
    <w:rsid w:val="0047086A"/>
    <w:rsid w:val="00471237"/>
    <w:rsid w:val="00472BD1"/>
    <w:rsid w:val="00472DBC"/>
    <w:rsid w:val="004734C3"/>
    <w:rsid w:val="00473A69"/>
    <w:rsid w:val="00473AA6"/>
    <w:rsid w:val="00475B2A"/>
    <w:rsid w:val="00475B9D"/>
    <w:rsid w:val="00475BE0"/>
    <w:rsid w:val="00476CF5"/>
    <w:rsid w:val="00477E66"/>
    <w:rsid w:val="00482F4B"/>
    <w:rsid w:val="00483252"/>
    <w:rsid w:val="00484EA9"/>
    <w:rsid w:val="00485A2A"/>
    <w:rsid w:val="00487049"/>
    <w:rsid w:val="00493598"/>
    <w:rsid w:val="00495773"/>
    <w:rsid w:val="004963DF"/>
    <w:rsid w:val="00496DAA"/>
    <w:rsid w:val="0049744E"/>
    <w:rsid w:val="00497E54"/>
    <w:rsid w:val="004A12E9"/>
    <w:rsid w:val="004A2CFC"/>
    <w:rsid w:val="004A3586"/>
    <w:rsid w:val="004A3E77"/>
    <w:rsid w:val="004A3EAB"/>
    <w:rsid w:val="004A4397"/>
    <w:rsid w:val="004A4C9F"/>
    <w:rsid w:val="004A55ED"/>
    <w:rsid w:val="004A7FB3"/>
    <w:rsid w:val="004B057E"/>
    <w:rsid w:val="004B29CD"/>
    <w:rsid w:val="004B52CE"/>
    <w:rsid w:val="004B5583"/>
    <w:rsid w:val="004B5600"/>
    <w:rsid w:val="004B560C"/>
    <w:rsid w:val="004B5773"/>
    <w:rsid w:val="004B5869"/>
    <w:rsid w:val="004B7261"/>
    <w:rsid w:val="004B7713"/>
    <w:rsid w:val="004C0B38"/>
    <w:rsid w:val="004C14E2"/>
    <w:rsid w:val="004C366F"/>
    <w:rsid w:val="004C3910"/>
    <w:rsid w:val="004C3A23"/>
    <w:rsid w:val="004C45D2"/>
    <w:rsid w:val="004C470C"/>
    <w:rsid w:val="004C552B"/>
    <w:rsid w:val="004C5DFA"/>
    <w:rsid w:val="004C7647"/>
    <w:rsid w:val="004D2640"/>
    <w:rsid w:val="004D268C"/>
    <w:rsid w:val="004D274C"/>
    <w:rsid w:val="004D2D0F"/>
    <w:rsid w:val="004D3DDD"/>
    <w:rsid w:val="004D649B"/>
    <w:rsid w:val="004E244A"/>
    <w:rsid w:val="004E3037"/>
    <w:rsid w:val="004E7666"/>
    <w:rsid w:val="004F053E"/>
    <w:rsid w:val="004F1B2E"/>
    <w:rsid w:val="004F26A2"/>
    <w:rsid w:val="004F5F66"/>
    <w:rsid w:val="004F698C"/>
    <w:rsid w:val="00501205"/>
    <w:rsid w:val="0050338B"/>
    <w:rsid w:val="005041A3"/>
    <w:rsid w:val="0050454D"/>
    <w:rsid w:val="0050487B"/>
    <w:rsid w:val="00505C2D"/>
    <w:rsid w:val="00506005"/>
    <w:rsid w:val="00506429"/>
    <w:rsid w:val="00506F19"/>
    <w:rsid w:val="00507142"/>
    <w:rsid w:val="00507388"/>
    <w:rsid w:val="00510729"/>
    <w:rsid w:val="00510CCA"/>
    <w:rsid w:val="00514839"/>
    <w:rsid w:val="00515793"/>
    <w:rsid w:val="00515A1F"/>
    <w:rsid w:val="005161ED"/>
    <w:rsid w:val="005172A3"/>
    <w:rsid w:val="0052222E"/>
    <w:rsid w:val="005223D2"/>
    <w:rsid w:val="0052313A"/>
    <w:rsid w:val="00526A8B"/>
    <w:rsid w:val="00527DC7"/>
    <w:rsid w:val="005303EA"/>
    <w:rsid w:val="00531A61"/>
    <w:rsid w:val="00531AEE"/>
    <w:rsid w:val="00536021"/>
    <w:rsid w:val="00537028"/>
    <w:rsid w:val="00542A51"/>
    <w:rsid w:val="005440EC"/>
    <w:rsid w:val="00545625"/>
    <w:rsid w:val="00551EF8"/>
    <w:rsid w:val="00551FE9"/>
    <w:rsid w:val="00552516"/>
    <w:rsid w:val="00553BF0"/>
    <w:rsid w:val="00553F53"/>
    <w:rsid w:val="00553F5A"/>
    <w:rsid w:val="00554100"/>
    <w:rsid w:val="00554C98"/>
    <w:rsid w:val="005612AA"/>
    <w:rsid w:val="00561AD9"/>
    <w:rsid w:val="005621E2"/>
    <w:rsid w:val="00562E95"/>
    <w:rsid w:val="00564CD6"/>
    <w:rsid w:val="00565394"/>
    <w:rsid w:val="00565D1D"/>
    <w:rsid w:val="00570165"/>
    <w:rsid w:val="00570A9D"/>
    <w:rsid w:val="00570F05"/>
    <w:rsid w:val="005713F8"/>
    <w:rsid w:val="00572323"/>
    <w:rsid w:val="005728D8"/>
    <w:rsid w:val="00573BA4"/>
    <w:rsid w:val="00574931"/>
    <w:rsid w:val="00575CC1"/>
    <w:rsid w:val="00576579"/>
    <w:rsid w:val="0057686F"/>
    <w:rsid w:val="0057687A"/>
    <w:rsid w:val="005768B7"/>
    <w:rsid w:val="00576FB6"/>
    <w:rsid w:val="0057792E"/>
    <w:rsid w:val="00581023"/>
    <w:rsid w:val="005814B4"/>
    <w:rsid w:val="0058213D"/>
    <w:rsid w:val="005834A0"/>
    <w:rsid w:val="00584385"/>
    <w:rsid w:val="005846EB"/>
    <w:rsid w:val="00585863"/>
    <w:rsid w:val="00585D31"/>
    <w:rsid w:val="00586440"/>
    <w:rsid w:val="005864C0"/>
    <w:rsid w:val="00587CF1"/>
    <w:rsid w:val="00591758"/>
    <w:rsid w:val="00591BAF"/>
    <w:rsid w:val="00592243"/>
    <w:rsid w:val="00592261"/>
    <w:rsid w:val="00593126"/>
    <w:rsid w:val="005935A7"/>
    <w:rsid w:val="00593BCB"/>
    <w:rsid w:val="00593EC9"/>
    <w:rsid w:val="005953B5"/>
    <w:rsid w:val="00596230"/>
    <w:rsid w:val="00596721"/>
    <w:rsid w:val="00596928"/>
    <w:rsid w:val="005A36AF"/>
    <w:rsid w:val="005A5A41"/>
    <w:rsid w:val="005A6A84"/>
    <w:rsid w:val="005A6CB2"/>
    <w:rsid w:val="005A7321"/>
    <w:rsid w:val="005B1683"/>
    <w:rsid w:val="005B1DF3"/>
    <w:rsid w:val="005B22BF"/>
    <w:rsid w:val="005B3C3C"/>
    <w:rsid w:val="005B5438"/>
    <w:rsid w:val="005B5452"/>
    <w:rsid w:val="005B6466"/>
    <w:rsid w:val="005B6F76"/>
    <w:rsid w:val="005C03AF"/>
    <w:rsid w:val="005C27D3"/>
    <w:rsid w:val="005C30D9"/>
    <w:rsid w:val="005C3C80"/>
    <w:rsid w:val="005C4616"/>
    <w:rsid w:val="005C584A"/>
    <w:rsid w:val="005C5F49"/>
    <w:rsid w:val="005C62AE"/>
    <w:rsid w:val="005C67F7"/>
    <w:rsid w:val="005C7884"/>
    <w:rsid w:val="005D28A5"/>
    <w:rsid w:val="005D2F63"/>
    <w:rsid w:val="005D4293"/>
    <w:rsid w:val="005D4DA0"/>
    <w:rsid w:val="005D57CE"/>
    <w:rsid w:val="005D7C6F"/>
    <w:rsid w:val="005E0EE7"/>
    <w:rsid w:val="005E1048"/>
    <w:rsid w:val="005E155F"/>
    <w:rsid w:val="005E33ED"/>
    <w:rsid w:val="005E3CA6"/>
    <w:rsid w:val="005E4A10"/>
    <w:rsid w:val="005E4C14"/>
    <w:rsid w:val="005E5039"/>
    <w:rsid w:val="005E5674"/>
    <w:rsid w:val="005E58C5"/>
    <w:rsid w:val="005E74D3"/>
    <w:rsid w:val="005F0A08"/>
    <w:rsid w:val="005F2118"/>
    <w:rsid w:val="005F3E44"/>
    <w:rsid w:val="005F5DC5"/>
    <w:rsid w:val="005F7685"/>
    <w:rsid w:val="0060027C"/>
    <w:rsid w:val="00600BA5"/>
    <w:rsid w:val="00601CFE"/>
    <w:rsid w:val="00602D4B"/>
    <w:rsid w:val="006031C9"/>
    <w:rsid w:val="00603222"/>
    <w:rsid w:val="00605757"/>
    <w:rsid w:val="00606687"/>
    <w:rsid w:val="00610229"/>
    <w:rsid w:val="006111CF"/>
    <w:rsid w:val="00611524"/>
    <w:rsid w:val="006122B1"/>
    <w:rsid w:val="0061306B"/>
    <w:rsid w:val="006130FB"/>
    <w:rsid w:val="00613153"/>
    <w:rsid w:val="00613B95"/>
    <w:rsid w:val="0061527F"/>
    <w:rsid w:val="00620040"/>
    <w:rsid w:val="00620410"/>
    <w:rsid w:val="00621F35"/>
    <w:rsid w:val="00622B2E"/>
    <w:rsid w:val="0062335E"/>
    <w:rsid w:val="00623F91"/>
    <w:rsid w:val="006273A5"/>
    <w:rsid w:val="00627A14"/>
    <w:rsid w:val="00630569"/>
    <w:rsid w:val="00633293"/>
    <w:rsid w:val="0063350A"/>
    <w:rsid w:val="00634F86"/>
    <w:rsid w:val="00635183"/>
    <w:rsid w:val="00640862"/>
    <w:rsid w:val="00644741"/>
    <w:rsid w:val="006453E9"/>
    <w:rsid w:val="00645EEC"/>
    <w:rsid w:val="00647171"/>
    <w:rsid w:val="006473DA"/>
    <w:rsid w:val="00647522"/>
    <w:rsid w:val="006479A5"/>
    <w:rsid w:val="00647EB4"/>
    <w:rsid w:val="006528E9"/>
    <w:rsid w:val="006540C3"/>
    <w:rsid w:val="00654EEC"/>
    <w:rsid w:val="006555E1"/>
    <w:rsid w:val="0065630D"/>
    <w:rsid w:val="006571E0"/>
    <w:rsid w:val="00661564"/>
    <w:rsid w:val="006618F8"/>
    <w:rsid w:val="00661A91"/>
    <w:rsid w:val="00661C40"/>
    <w:rsid w:val="00661E87"/>
    <w:rsid w:val="00662489"/>
    <w:rsid w:val="00663CCE"/>
    <w:rsid w:val="00663D94"/>
    <w:rsid w:val="00665A8F"/>
    <w:rsid w:val="00666A12"/>
    <w:rsid w:val="00666AE6"/>
    <w:rsid w:val="00670720"/>
    <w:rsid w:val="00672753"/>
    <w:rsid w:val="0067388B"/>
    <w:rsid w:val="00673C8F"/>
    <w:rsid w:val="00674499"/>
    <w:rsid w:val="00674CA3"/>
    <w:rsid w:val="00675624"/>
    <w:rsid w:val="00676259"/>
    <w:rsid w:val="006766EC"/>
    <w:rsid w:val="00677046"/>
    <w:rsid w:val="006813F6"/>
    <w:rsid w:val="00681C3F"/>
    <w:rsid w:val="00681E3E"/>
    <w:rsid w:val="00681EAF"/>
    <w:rsid w:val="00684E82"/>
    <w:rsid w:val="006850DB"/>
    <w:rsid w:val="00687C20"/>
    <w:rsid w:val="006916D6"/>
    <w:rsid w:val="00691AF9"/>
    <w:rsid w:val="00692E7E"/>
    <w:rsid w:val="00693218"/>
    <w:rsid w:val="00693FE4"/>
    <w:rsid w:val="00695CBC"/>
    <w:rsid w:val="006963FA"/>
    <w:rsid w:val="006967FD"/>
    <w:rsid w:val="00696849"/>
    <w:rsid w:val="00697A40"/>
    <w:rsid w:val="006A01D7"/>
    <w:rsid w:val="006A021C"/>
    <w:rsid w:val="006A03CE"/>
    <w:rsid w:val="006A059C"/>
    <w:rsid w:val="006A0A2D"/>
    <w:rsid w:val="006A1094"/>
    <w:rsid w:val="006A13F8"/>
    <w:rsid w:val="006A16BF"/>
    <w:rsid w:val="006A1A16"/>
    <w:rsid w:val="006A2C5C"/>
    <w:rsid w:val="006A32CA"/>
    <w:rsid w:val="006A5D43"/>
    <w:rsid w:val="006A61A0"/>
    <w:rsid w:val="006A64D0"/>
    <w:rsid w:val="006A6752"/>
    <w:rsid w:val="006A6FD2"/>
    <w:rsid w:val="006A735C"/>
    <w:rsid w:val="006A763B"/>
    <w:rsid w:val="006B0905"/>
    <w:rsid w:val="006B278A"/>
    <w:rsid w:val="006B2F8E"/>
    <w:rsid w:val="006B408D"/>
    <w:rsid w:val="006B469D"/>
    <w:rsid w:val="006B5140"/>
    <w:rsid w:val="006B5DF3"/>
    <w:rsid w:val="006B6211"/>
    <w:rsid w:val="006B6A98"/>
    <w:rsid w:val="006B6D6F"/>
    <w:rsid w:val="006C05BB"/>
    <w:rsid w:val="006C0802"/>
    <w:rsid w:val="006C0DF8"/>
    <w:rsid w:val="006C75BA"/>
    <w:rsid w:val="006D180F"/>
    <w:rsid w:val="006D1C03"/>
    <w:rsid w:val="006D53A1"/>
    <w:rsid w:val="006D6F3A"/>
    <w:rsid w:val="006E2C40"/>
    <w:rsid w:val="006E35BB"/>
    <w:rsid w:val="006E580E"/>
    <w:rsid w:val="006E59B4"/>
    <w:rsid w:val="006E6789"/>
    <w:rsid w:val="006E7D5E"/>
    <w:rsid w:val="006F0120"/>
    <w:rsid w:val="006F13A3"/>
    <w:rsid w:val="006F2347"/>
    <w:rsid w:val="006F2AF3"/>
    <w:rsid w:val="006F2FA7"/>
    <w:rsid w:val="006F3FAC"/>
    <w:rsid w:val="006F6C54"/>
    <w:rsid w:val="006F703C"/>
    <w:rsid w:val="006F797F"/>
    <w:rsid w:val="007011B1"/>
    <w:rsid w:val="00702260"/>
    <w:rsid w:val="007028A5"/>
    <w:rsid w:val="00703070"/>
    <w:rsid w:val="0070359D"/>
    <w:rsid w:val="00704E32"/>
    <w:rsid w:val="00707329"/>
    <w:rsid w:val="00707622"/>
    <w:rsid w:val="00710806"/>
    <w:rsid w:val="007110A5"/>
    <w:rsid w:val="00711A08"/>
    <w:rsid w:val="0071398C"/>
    <w:rsid w:val="007148C8"/>
    <w:rsid w:val="00716385"/>
    <w:rsid w:val="00720919"/>
    <w:rsid w:val="0072477F"/>
    <w:rsid w:val="007258D9"/>
    <w:rsid w:val="007311B6"/>
    <w:rsid w:val="00731A5D"/>
    <w:rsid w:val="00732BD6"/>
    <w:rsid w:val="0073304D"/>
    <w:rsid w:val="007330A5"/>
    <w:rsid w:val="00733CBE"/>
    <w:rsid w:val="00734026"/>
    <w:rsid w:val="00734328"/>
    <w:rsid w:val="00734E89"/>
    <w:rsid w:val="007359D5"/>
    <w:rsid w:val="007367B3"/>
    <w:rsid w:val="00736E3A"/>
    <w:rsid w:val="00737028"/>
    <w:rsid w:val="0073798F"/>
    <w:rsid w:val="00740058"/>
    <w:rsid w:val="007401A3"/>
    <w:rsid w:val="00740592"/>
    <w:rsid w:val="007417D8"/>
    <w:rsid w:val="00745343"/>
    <w:rsid w:val="00745C70"/>
    <w:rsid w:val="00746303"/>
    <w:rsid w:val="00747170"/>
    <w:rsid w:val="007518B6"/>
    <w:rsid w:val="00754084"/>
    <w:rsid w:val="00756EE6"/>
    <w:rsid w:val="007572FD"/>
    <w:rsid w:val="00760A7E"/>
    <w:rsid w:val="00760C78"/>
    <w:rsid w:val="00761D78"/>
    <w:rsid w:val="00764058"/>
    <w:rsid w:val="00764FFB"/>
    <w:rsid w:val="00765FE7"/>
    <w:rsid w:val="0076610C"/>
    <w:rsid w:val="00767551"/>
    <w:rsid w:val="00770333"/>
    <w:rsid w:val="007705AC"/>
    <w:rsid w:val="0077074B"/>
    <w:rsid w:val="007717A6"/>
    <w:rsid w:val="00771E3F"/>
    <w:rsid w:val="007724C1"/>
    <w:rsid w:val="007738E8"/>
    <w:rsid w:val="00774B76"/>
    <w:rsid w:val="0077586C"/>
    <w:rsid w:val="00775E7F"/>
    <w:rsid w:val="00780541"/>
    <w:rsid w:val="00781982"/>
    <w:rsid w:val="00781FE3"/>
    <w:rsid w:val="0078495A"/>
    <w:rsid w:val="0078602A"/>
    <w:rsid w:val="00790F58"/>
    <w:rsid w:val="00791AAD"/>
    <w:rsid w:val="00791B0F"/>
    <w:rsid w:val="00791FF1"/>
    <w:rsid w:val="007963D9"/>
    <w:rsid w:val="0079705A"/>
    <w:rsid w:val="00797232"/>
    <w:rsid w:val="007A1446"/>
    <w:rsid w:val="007A252F"/>
    <w:rsid w:val="007A2EAB"/>
    <w:rsid w:val="007A4647"/>
    <w:rsid w:val="007A4739"/>
    <w:rsid w:val="007A58E8"/>
    <w:rsid w:val="007A5A5B"/>
    <w:rsid w:val="007A693E"/>
    <w:rsid w:val="007A6EB5"/>
    <w:rsid w:val="007A7781"/>
    <w:rsid w:val="007A7AE7"/>
    <w:rsid w:val="007B0B0D"/>
    <w:rsid w:val="007B0E9F"/>
    <w:rsid w:val="007B1E06"/>
    <w:rsid w:val="007B48A2"/>
    <w:rsid w:val="007B55ED"/>
    <w:rsid w:val="007B6452"/>
    <w:rsid w:val="007B7918"/>
    <w:rsid w:val="007C23E5"/>
    <w:rsid w:val="007C48A0"/>
    <w:rsid w:val="007D04BD"/>
    <w:rsid w:val="007D1A1A"/>
    <w:rsid w:val="007D1D38"/>
    <w:rsid w:val="007D1DAA"/>
    <w:rsid w:val="007D3C6E"/>
    <w:rsid w:val="007D4731"/>
    <w:rsid w:val="007D594F"/>
    <w:rsid w:val="007D5E6E"/>
    <w:rsid w:val="007D62CE"/>
    <w:rsid w:val="007D690C"/>
    <w:rsid w:val="007D797B"/>
    <w:rsid w:val="007E038A"/>
    <w:rsid w:val="007E09BF"/>
    <w:rsid w:val="007E1FD7"/>
    <w:rsid w:val="007E2B12"/>
    <w:rsid w:val="007E761D"/>
    <w:rsid w:val="007F0322"/>
    <w:rsid w:val="007F0343"/>
    <w:rsid w:val="007F2D4B"/>
    <w:rsid w:val="007F366C"/>
    <w:rsid w:val="007F39F8"/>
    <w:rsid w:val="007F4744"/>
    <w:rsid w:val="007F47B1"/>
    <w:rsid w:val="007F4C51"/>
    <w:rsid w:val="007F5192"/>
    <w:rsid w:val="007F5DA5"/>
    <w:rsid w:val="007F647F"/>
    <w:rsid w:val="007F667B"/>
    <w:rsid w:val="007F71A3"/>
    <w:rsid w:val="007F7B46"/>
    <w:rsid w:val="008002AD"/>
    <w:rsid w:val="008037E1"/>
    <w:rsid w:val="00805C70"/>
    <w:rsid w:val="00806FF4"/>
    <w:rsid w:val="008079E7"/>
    <w:rsid w:val="00807ED4"/>
    <w:rsid w:val="00810562"/>
    <w:rsid w:val="00810DA7"/>
    <w:rsid w:val="00811FAD"/>
    <w:rsid w:val="0081473D"/>
    <w:rsid w:val="00815FC0"/>
    <w:rsid w:val="00820A45"/>
    <w:rsid w:val="00826D40"/>
    <w:rsid w:val="008279CD"/>
    <w:rsid w:val="00830D18"/>
    <w:rsid w:val="00831F2C"/>
    <w:rsid w:val="00833E92"/>
    <w:rsid w:val="00834CD3"/>
    <w:rsid w:val="008375DF"/>
    <w:rsid w:val="00841253"/>
    <w:rsid w:val="00845DC4"/>
    <w:rsid w:val="00846369"/>
    <w:rsid w:val="008475E3"/>
    <w:rsid w:val="0084762E"/>
    <w:rsid w:val="00847E5F"/>
    <w:rsid w:val="00850BC9"/>
    <w:rsid w:val="0085106A"/>
    <w:rsid w:val="00851CE0"/>
    <w:rsid w:val="00851FF3"/>
    <w:rsid w:val="00852435"/>
    <w:rsid w:val="00852D69"/>
    <w:rsid w:val="008539C0"/>
    <w:rsid w:val="00855431"/>
    <w:rsid w:val="00855FE7"/>
    <w:rsid w:val="00857202"/>
    <w:rsid w:val="0086126E"/>
    <w:rsid w:val="00861DA4"/>
    <w:rsid w:val="00863ECF"/>
    <w:rsid w:val="00864304"/>
    <w:rsid w:val="0086433D"/>
    <w:rsid w:val="0086528A"/>
    <w:rsid w:val="00865A93"/>
    <w:rsid w:val="0086775B"/>
    <w:rsid w:val="008718DC"/>
    <w:rsid w:val="00872BE5"/>
    <w:rsid w:val="008747E1"/>
    <w:rsid w:val="00875B06"/>
    <w:rsid w:val="00877381"/>
    <w:rsid w:val="008775DA"/>
    <w:rsid w:val="00880247"/>
    <w:rsid w:val="008826B7"/>
    <w:rsid w:val="00882E80"/>
    <w:rsid w:val="00883C2E"/>
    <w:rsid w:val="008864C8"/>
    <w:rsid w:val="00887079"/>
    <w:rsid w:val="00887EE6"/>
    <w:rsid w:val="00890731"/>
    <w:rsid w:val="00890D3A"/>
    <w:rsid w:val="00893BBB"/>
    <w:rsid w:val="0089442C"/>
    <w:rsid w:val="00894BCF"/>
    <w:rsid w:val="00896C77"/>
    <w:rsid w:val="008A0467"/>
    <w:rsid w:val="008A4A18"/>
    <w:rsid w:val="008A5063"/>
    <w:rsid w:val="008A611E"/>
    <w:rsid w:val="008A6543"/>
    <w:rsid w:val="008A66D5"/>
    <w:rsid w:val="008B0804"/>
    <w:rsid w:val="008B09C9"/>
    <w:rsid w:val="008B16E8"/>
    <w:rsid w:val="008B1D44"/>
    <w:rsid w:val="008B5225"/>
    <w:rsid w:val="008B72F6"/>
    <w:rsid w:val="008B73C4"/>
    <w:rsid w:val="008C01E1"/>
    <w:rsid w:val="008C0AAF"/>
    <w:rsid w:val="008C252D"/>
    <w:rsid w:val="008C3EFF"/>
    <w:rsid w:val="008C5400"/>
    <w:rsid w:val="008C6773"/>
    <w:rsid w:val="008C6885"/>
    <w:rsid w:val="008C704B"/>
    <w:rsid w:val="008D0B34"/>
    <w:rsid w:val="008D0F2D"/>
    <w:rsid w:val="008D2065"/>
    <w:rsid w:val="008D5A99"/>
    <w:rsid w:val="008D6F2A"/>
    <w:rsid w:val="008E0DA0"/>
    <w:rsid w:val="008E1F81"/>
    <w:rsid w:val="008E2AA2"/>
    <w:rsid w:val="008E41EC"/>
    <w:rsid w:val="008E4CC2"/>
    <w:rsid w:val="008E5483"/>
    <w:rsid w:val="008E58F5"/>
    <w:rsid w:val="008E5BAC"/>
    <w:rsid w:val="008E5D8B"/>
    <w:rsid w:val="008E6987"/>
    <w:rsid w:val="008E75E0"/>
    <w:rsid w:val="008F175C"/>
    <w:rsid w:val="008F4099"/>
    <w:rsid w:val="008F61E6"/>
    <w:rsid w:val="008F7779"/>
    <w:rsid w:val="009000BD"/>
    <w:rsid w:val="009029F4"/>
    <w:rsid w:val="0090405D"/>
    <w:rsid w:val="009047F3"/>
    <w:rsid w:val="009048EE"/>
    <w:rsid w:val="00906A63"/>
    <w:rsid w:val="00910257"/>
    <w:rsid w:val="00910612"/>
    <w:rsid w:val="00911760"/>
    <w:rsid w:val="00912C73"/>
    <w:rsid w:val="009152DA"/>
    <w:rsid w:val="00921DB2"/>
    <w:rsid w:val="0092263B"/>
    <w:rsid w:val="00922A83"/>
    <w:rsid w:val="00923303"/>
    <w:rsid w:val="009300D7"/>
    <w:rsid w:val="00931898"/>
    <w:rsid w:val="00932569"/>
    <w:rsid w:val="0093317A"/>
    <w:rsid w:val="00933B52"/>
    <w:rsid w:val="009410DC"/>
    <w:rsid w:val="009415A7"/>
    <w:rsid w:val="0094177A"/>
    <w:rsid w:val="009432AE"/>
    <w:rsid w:val="00946214"/>
    <w:rsid w:val="009464C9"/>
    <w:rsid w:val="009478AD"/>
    <w:rsid w:val="0095141D"/>
    <w:rsid w:val="0095171B"/>
    <w:rsid w:val="009517B8"/>
    <w:rsid w:val="00952149"/>
    <w:rsid w:val="009533E8"/>
    <w:rsid w:val="00957900"/>
    <w:rsid w:val="009604CB"/>
    <w:rsid w:val="00961BAC"/>
    <w:rsid w:val="00962DB2"/>
    <w:rsid w:val="009650EB"/>
    <w:rsid w:val="009702AF"/>
    <w:rsid w:val="009713B8"/>
    <w:rsid w:val="00974847"/>
    <w:rsid w:val="00974F9D"/>
    <w:rsid w:val="00975B7A"/>
    <w:rsid w:val="009767CF"/>
    <w:rsid w:val="00983034"/>
    <w:rsid w:val="00986CA4"/>
    <w:rsid w:val="009908F1"/>
    <w:rsid w:val="009937CB"/>
    <w:rsid w:val="009938A2"/>
    <w:rsid w:val="00994F2B"/>
    <w:rsid w:val="00995814"/>
    <w:rsid w:val="00997361"/>
    <w:rsid w:val="009A1338"/>
    <w:rsid w:val="009A19DB"/>
    <w:rsid w:val="009A3465"/>
    <w:rsid w:val="009A5706"/>
    <w:rsid w:val="009A6CFC"/>
    <w:rsid w:val="009A7013"/>
    <w:rsid w:val="009B08BA"/>
    <w:rsid w:val="009B0D48"/>
    <w:rsid w:val="009B24CF"/>
    <w:rsid w:val="009B2553"/>
    <w:rsid w:val="009B71E9"/>
    <w:rsid w:val="009C01DD"/>
    <w:rsid w:val="009C0D5C"/>
    <w:rsid w:val="009C412F"/>
    <w:rsid w:val="009C475F"/>
    <w:rsid w:val="009C52B8"/>
    <w:rsid w:val="009C5CAB"/>
    <w:rsid w:val="009D01A9"/>
    <w:rsid w:val="009D0D76"/>
    <w:rsid w:val="009D10BD"/>
    <w:rsid w:val="009D1DBE"/>
    <w:rsid w:val="009D373A"/>
    <w:rsid w:val="009D6569"/>
    <w:rsid w:val="009E06A6"/>
    <w:rsid w:val="009E258B"/>
    <w:rsid w:val="009E37E4"/>
    <w:rsid w:val="009E6DFC"/>
    <w:rsid w:val="009E7501"/>
    <w:rsid w:val="009F2957"/>
    <w:rsid w:val="009F3030"/>
    <w:rsid w:val="009F38A2"/>
    <w:rsid w:val="009F4098"/>
    <w:rsid w:val="009F43D4"/>
    <w:rsid w:val="009F67C4"/>
    <w:rsid w:val="00A0133D"/>
    <w:rsid w:val="00A02D96"/>
    <w:rsid w:val="00A038DE"/>
    <w:rsid w:val="00A03A94"/>
    <w:rsid w:val="00A05F7B"/>
    <w:rsid w:val="00A066D8"/>
    <w:rsid w:val="00A07BA9"/>
    <w:rsid w:val="00A119C8"/>
    <w:rsid w:val="00A11A94"/>
    <w:rsid w:val="00A11B56"/>
    <w:rsid w:val="00A136E1"/>
    <w:rsid w:val="00A13BB2"/>
    <w:rsid w:val="00A14782"/>
    <w:rsid w:val="00A15715"/>
    <w:rsid w:val="00A17105"/>
    <w:rsid w:val="00A17364"/>
    <w:rsid w:val="00A17B8A"/>
    <w:rsid w:val="00A20407"/>
    <w:rsid w:val="00A22839"/>
    <w:rsid w:val="00A22A82"/>
    <w:rsid w:val="00A22B2B"/>
    <w:rsid w:val="00A236C0"/>
    <w:rsid w:val="00A23C96"/>
    <w:rsid w:val="00A2575B"/>
    <w:rsid w:val="00A25A2B"/>
    <w:rsid w:val="00A265D8"/>
    <w:rsid w:val="00A27276"/>
    <w:rsid w:val="00A31643"/>
    <w:rsid w:val="00A31ADB"/>
    <w:rsid w:val="00A3390F"/>
    <w:rsid w:val="00A34071"/>
    <w:rsid w:val="00A34954"/>
    <w:rsid w:val="00A35273"/>
    <w:rsid w:val="00A35DDA"/>
    <w:rsid w:val="00A35E69"/>
    <w:rsid w:val="00A35F14"/>
    <w:rsid w:val="00A36EA4"/>
    <w:rsid w:val="00A406F9"/>
    <w:rsid w:val="00A40983"/>
    <w:rsid w:val="00A4122A"/>
    <w:rsid w:val="00A41AE3"/>
    <w:rsid w:val="00A427FC"/>
    <w:rsid w:val="00A443A8"/>
    <w:rsid w:val="00A44940"/>
    <w:rsid w:val="00A460BE"/>
    <w:rsid w:val="00A4696A"/>
    <w:rsid w:val="00A47DA9"/>
    <w:rsid w:val="00A50376"/>
    <w:rsid w:val="00A505B4"/>
    <w:rsid w:val="00A51559"/>
    <w:rsid w:val="00A51C33"/>
    <w:rsid w:val="00A52829"/>
    <w:rsid w:val="00A539EA"/>
    <w:rsid w:val="00A53B04"/>
    <w:rsid w:val="00A60A07"/>
    <w:rsid w:val="00A611B8"/>
    <w:rsid w:val="00A61463"/>
    <w:rsid w:val="00A61953"/>
    <w:rsid w:val="00A621D1"/>
    <w:rsid w:val="00A623EA"/>
    <w:rsid w:val="00A62457"/>
    <w:rsid w:val="00A625E8"/>
    <w:rsid w:val="00A62FAC"/>
    <w:rsid w:val="00A63312"/>
    <w:rsid w:val="00A6514E"/>
    <w:rsid w:val="00A654D5"/>
    <w:rsid w:val="00A6607C"/>
    <w:rsid w:val="00A666DE"/>
    <w:rsid w:val="00A67715"/>
    <w:rsid w:val="00A67FAF"/>
    <w:rsid w:val="00A70E2C"/>
    <w:rsid w:val="00A70FD7"/>
    <w:rsid w:val="00A72579"/>
    <w:rsid w:val="00A73F94"/>
    <w:rsid w:val="00A7628A"/>
    <w:rsid w:val="00A765CB"/>
    <w:rsid w:val="00A770E7"/>
    <w:rsid w:val="00A7769C"/>
    <w:rsid w:val="00A802D6"/>
    <w:rsid w:val="00A816D9"/>
    <w:rsid w:val="00A81809"/>
    <w:rsid w:val="00A82027"/>
    <w:rsid w:val="00A822A6"/>
    <w:rsid w:val="00A825B3"/>
    <w:rsid w:val="00A83376"/>
    <w:rsid w:val="00A84B70"/>
    <w:rsid w:val="00A94074"/>
    <w:rsid w:val="00A943E3"/>
    <w:rsid w:val="00A951AB"/>
    <w:rsid w:val="00A972AA"/>
    <w:rsid w:val="00AA02F1"/>
    <w:rsid w:val="00AA37F5"/>
    <w:rsid w:val="00AA4CA7"/>
    <w:rsid w:val="00AA5CD3"/>
    <w:rsid w:val="00AA663C"/>
    <w:rsid w:val="00AB1CAA"/>
    <w:rsid w:val="00AB28AD"/>
    <w:rsid w:val="00AB2C65"/>
    <w:rsid w:val="00AB3613"/>
    <w:rsid w:val="00AB3681"/>
    <w:rsid w:val="00AB4238"/>
    <w:rsid w:val="00AB5200"/>
    <w:rsid w:val="00AB5440"/>
    <w:rsid w:val="00AB5D3D"/>
    <w:rsid w:val="00AB5E2C"/>
    <w:rsid w:val="00AB6E93"/>
    <w:rsid w:val="00AC0099"/>
    <w:rsid w:val="00AC1014"/>
    <w:rsid w:val="00AC2105"/>
    <w:rsid w:val="00AC3117"/>
    <w:rsid w:val="00AC59E0"/>
    <w:rsid w:val="00AC5E26"/>
    <w:rsid w:val="00AD0407"/>
    <w:rsid w:val="00AD529E"/>
    <w:rsid w:val="00AD76B8"/>
    <w:rsid w:val="00AD7A7B"/>
    <w:rsid w:val="00AE1D0A"/>
    <w:rsid w:val="00AE2B57"/>
    <w:rsid w:val="00AE390F"/>
    <w:rsid w:val="00AE4CB0"/>
    <w:rsid w:val="00AE4D1C"/>
    <w:rsid w:val="00AE5BF4"/>
    <w:rsid w:val="00AF4F8F"/>
    <w:rsid w:val="00AF6109"/>
    <w:rsid w:val="00B001ED"/>
    <w:rsid w:val="00B022C3"/>
    <w:rsid w:val="00B0316B"/>
    <w:rsid w:val="00B032B8"/>
    <w:rsid w:val="00B054C3"/>
    <w:rsid w:val="00B07A2F"/>
    <w:rsid w:val="00B11E08"/>
    <w:rsid w:val="00B12312"/>
    <w:rsid w:val="00B12A8E"/>
    <w:rsid w:val="00B1361A"/>
    <w:rsid w:val="00B13FD7"/>
    <w:rsid w:val="00B16A55"/>
    <w:rsid w:val="00B26843"/>
    <w:rsid w:val="00B268B6"/>
    <w:rsid w:val="00B27AAD"/>
    <w:rsid w:val="00B30328"/>
    <w:rsid w:val="00B311B3"/>
    <w:rsid w:val="00B33A2A"/>
    <w:rsid w:val="00B34600"/>
    <w:rsid w:val="00B350E9"/>
    <w:rsid w:val="00B35FBA"/>
    <w:rsid w:val="00B3791F"/>
    <w:rsid w:val="00B40D92"/>
    <w:rsid w:val="00B40E1E"/>
    <w:rsid w:val="00B410C9"/>
    <w:rsid w:val="00B41530"/>
    <w:rsid w:val="00B4311F"/>
    <w:rsid w:val="00B43E41"/>
    <w:rsid w:val="00B443B7"/>
    <w:rsid w:val="00B45175"/>
    <w:rsid w:val="00B45972"/>
    <w:rsid w:val="00B46964"/>
    <w:rsid w:val="00B47213"/>
    <w:rsid w:val="00B47226"/>
    <w:rsid w:val="00B47554"/>
    <w:rsid w:val="00B47690"/>
    <w:rsid w:val="00B47FD4"/>
    <w:rsid w:val="00B504A5"/>
    <w:rsid w:val="00B52055"/>
    <w:rsid w:val="00B52311"/>
    <w:rsid w:val="00B55AA4"/>
    <w:rsid w:val="00B55C58"/>
    <w:rsid w:val="00B57653"/>
    <w:rsid w:val="00B63C08"/>
    <w:rsid w:val="00B64015"/>
    <w:rsid w:val="00B65EAA"/>
    <w:rsid w:val="00B66083"/>
    <w:rsid w:val="00B66901"/>
    <w:rsid w:val="00B67660"/>
    <w:rsid w:val="00B67867"/>
    <w:rsid w:val="00B707A7"/>
    <w:rsid w:val="00B72099"/>
    <w:rsid w:val="00B72230"/>
    <w:rsid w:val="00B743CB"/>
    <w:rsid w:val="00B757A6"/>
    <w:rsid w:val="00B773A6"/>
    <w:rsid w:val="00B77839"/>
    <w:rsid w:val="00B8034A"/>
    <w:rsid w:val="00B803A0"/>
    <w:rsid w:val="00B81CAA"/>
    <w:rsid w:val="00B81DDF"/>
    <w:rsid w:val="00B82AD6"/>
    <w:rsid w:val="00B87934"/>
    <w:rsid w:val="00B91271"/>
    <w:rsid w:val="00B924CF"/>
    <w:rsid w:val="00B937DB"/>
    <w:rsid w:val="00B93C78"/>
    <w:rsid w:val="00B945B8"/>
    <w:rsid w:val="00B94C7F"/>
    <w:rsid w:val="00B9600F"/>
    <w:rsid w:val="00B96778"/>
    <w:rsid w:val="00B9717D"/>
    <w:rsid w:val="00BA1D56"/>
    <w:rsid w:val="00BA50F8"/>
    <w:rsid w:val="00BA6AA1"/>
    <w:rsid w:val="00BA6C7B"/>
    <w:rsid w:val="00BA70D7"/>
    <w:rsid w:val="00BA7F8D"/>
    <w:rsid w:val="00BB03D8"/>
    <w:rsid w:val="00BB064A"/>
    <w:rsid w:val="00BB0A9F"/>
    <w:rsid w:val="00BB19E4"/>
    <w:rsid w:val="00BB3975"/>
    <w:rsid w:val="00BB3FE4"/>
    <w:rsid w:val="00BB5CB8"/>
    <w:rsid w:val="00BB624A"/>
    <w:rsid w:val="00BB68C4"/>
    <w:rsid w:val="00BC04F4"/>
    <w:rsid w:val="00BC085A"/>
    <w:rsid w:val="00BC08B2"/>
    <w:rsid w:val="00BC0A8D"/>
    <w:rsid w:val="00BC0E0A"/>
    <w:rsid w:val="00BC30CC"/>
    <w:rsid w:val="00BC4C50"/>
    <w:rsid w:val="00BC4DE1"/>
    <w:rsid w:val="00BC657B"/>
    <w:rsid w:val="00BC7CA9"/>
    <w:rsid w:val="00BD15E3"/>
    <w:rsid w:val="00BD1623"/>
    <w:rsid w:val="00BD1A0A"/>
    <w:rsid w:val="00BD4B13"/>
    <w:rsid w:val="00BD5132"/>
    <w:rsid w:val="00BD69A7"/>
    <w:rsid w:val="00BD754D"/>
    <w:rsid w:val="00BD768F"/>
    <w:rsid w:val="00BD76C7"/>
    <w:rsid w:val="00BD7D53"/>
    <w:rsid w:val="00BE0643"/>
    <w:rsid w:val="00BE093C"/>
    <w:rsid w:val="00BE0FF1"/>
    <w:rsid w:val="00BE3364"/>
    <w:rsid w:val="00BE338A"/>
    <w:rsid w:val="00BE339D"/>
    <w:rsid w:val="00BE4457"/>
    <w:rsid w:val="00BE4621"/>
    <w:rsid w:val="00BE499A"/>
    <w:rsid w:val="00BE49C9"/>
    <w:rsid w:val="00BE4C6B"/>
    <w:rsid w:val="00BE5D17"/>
    <w:rsid w:val="00BE7093"/>
    <w:rsid w:val="00BE7B38"/>
    <w:rsid w:val="00BE7D65"/>
    <w:rsid w:val="00BF0892"/>
    <w:rsid w:val="00BF0DCD"/>
    <w:rsid w:val="00BF1AE5"/>
    <w:rsid w:val="00BF291E"/>
    <w:rsid w:val="00BF2C9F"/>
    <w:rsid w:val="00BF464C"/>
    <w:rsid w:val="00BF4774"/>
    <w:rsid w:val="00BF5296"/>
    <w:rsid w:val="00BF5725"/>
    <w:rsid w:val="00BF5B55"/>
    <w:rsid w:val="00BF5C2D"/>
    <w:rsid w:val="00BF632D"/>
    <w:rsid w:val="00BF63DB"/>
    <w:rsid w:val="00BF7C7A"/>
    <w:rsid w:val="00C00E52"/>
    <w:rsid w:val="00C01B54"/>
    <w:rsid w:val="00C044BF"/>
    <w:rsid w:val="00C059C0"/>
    <w:rsid w:val="00C06A1E"/>
    <w:rsid w:val="00C0705E"/>
    <w:rsid w:val="00C11AB4"/>
    <w:rsid w:val="00C141B0"/>
    <w:rsid w:val="00C151F7"/>
    <w:rsid w:val="00C1526C"/>
    <w:rsid w:val="00C158A6"/>
    <w:rsid w:val="00C1724A"/>
    <w:rsid w:val="00C17F73"/>
    <w:rsid w:val="00C20823"/>
    <w:rsid w:val="00C20BCB"/>
    <w:rsid w:val="00C20BFA"/>
    <w:rsid w:val="00C21CFF"/>
    <w:rsid w:val="00C24E55"/>
    <w:rsid w:val="00C3234C"/>
    <w:rsid w:val="00C3491E"/>
    <w:rsid w:val="00C351C7"/>
    <w:rsid w:val="00C404D6"/>
    <w:rsid w:val="00C41CDE"/>
    <w:rsid w:val="00C43970"/>
    <w:rsid w:val="00C43A09"/>
    <w:rsid w:val="00C43E2B"/>
    <w:rsid w:val="00C444CC"/>
    <w:rsid w:val="00C449EE"/>
    <w:rsid w:val="00C463E2"/>
    <w:rsid w:val="00C50F8C"/>
    <w:rsid w:val="00C510D8"/>
    <w:rsid w:val="00C51DF4"/>
    <w:rsid w:val="00C5454A"/>
    <w:rsid w:val="00C54FF0"/>
    <w:rsid w:val="00C559FC"/>
    <w:rsid w:val="00C571B1"/>
    <w:rsid w:val="00C575B4"/>
    <w:rsid w:val="00C57F27"/>
    <w:rsid w:val="00C619F9"/>
    <w:rsid w:val="00C62DE0"/>
    <w:rsid w:val="00C63E7D"/>
    <w:rsid w:val="00C64249"/>
    <w:rsid w:val="00C64C1E"/>
    <w:rsid w:val="00C654BD"/>
    <w:rsid w:val="00C702E0"/>
    <w:rsid w:val="00C729BE"/>
    <w:rsid w:val="00C74CD4"/>
    <w:rsid w:val="00C7532F"/>
    <w:rsid w:val="00C77D1F"/>
    <w:rsid w:val="00C812B8"/>
    <w:rsid w:val="00C8148C"/>
    <w:rsid w:val="00C817AB"/>
    <w:rsid w:val="00C845B9"/>
    <w:rsid w:val="00C852BD"/>
    <w:rsid w:val="00C91167"/>
    <w:rsid w:val="00C9231A"/>
    <w:rsid w:val="00C92A2A"/>
    <w:rsid w:val="00C93259"/>
    <w:rsid w:val="00C95964"/>
    <w:rsid w:val="00C97960"/>
    <w:rsid w:val="00C97ABF"/>
    <w:rsid w:val="00CA04D1"/>
    <w:rsid w:val="00CA1ABF"/>
    <w:rsid w:val="00CA230D"/>
    <w:rsid w:val="00CA2D17"/>
    <w:rsid w:val="00CA3B5B"/>
    <w:rsid w:val="00CA3D15"/>
    <w:rsid w:val="00CA3E8A"/>
    <w:rsid w:val="00CA4E12"/>
    <w:rsid w:val="00CA5822"/>
    <w:rsid w:val="00CA5E09"/>
    <w:rsid w:val="00CA6848"/>
    <w:rsid w:val="00CA6F15"/>
    <w:rsid w:val="00CA6F21"/>
    <w:rsid w:val="00CA6F92"/>
    <w:rsid w:val="00CB0D0D"/>
    <w:rsid w:val="00CB1687"/>
    <w:rsid w:val="00CB2B88"/>
    <w:rsid w:val="00CB37AF"/>
    <w:rsid w:val="00CB4210"/>
    <w:rsid w:val="00CB450B"/>
    <w:rsid w:val="00CB47BF"/>
    <w:rsid w:val="00CB5974"/>
    <w:rsid w:val="00CB6B35"/>
    <w:rsid w:val="00CB7321"/>
    <w:rsid w:val="00CC0533"/>
    <w:rsid w:val="00CC209F"/>
    <w:rsid w:val="00CC27FB"/>
    <w:rsid w:val="00CC38F3"/>
    <w:rsid w:val="00CC46A7"/>
    <w:rsid w:val="00CC4DFB"/>
    <w:rsid w:val="00CC57CF"/>
    <w:rsid w:val="00CC64F7"/>
    <w:rsid w:val="00CC6D97"/>
    <w:rsid w:val="00CC7118"/>
    <w:rsid w:val="00CD01DA"/>
    <w:rsid w:val="00CD1046"/>
    <w:rsid w:val="00CD31FF"/>
    <w:rsid w:val="00CD3927"/>
    <w:rsid w:val="00CD5C8B"/>
    <w:rsid w:val="00CD5FC3"/>
    <w:rsid w:val="00CD7D18"/>
    <w:rsid w:val="00CE4A0E"/>
    <w:rsid w:val="00CE65DC"/>
    <w:rsid w:val="00CF1181"/>
    <w:rsid w:val="00CF194F"/>
    <w:rsid w:val="00CF3388"/>
    <w:rsid w:val="00CF3AA9"/>
    <w:rsid w:val="00CF4078"/>
    <w:rsid w:val="00CF5FD6"/>
    <w:rsid w:val="00CF61BF"/>
    <w:rsid w:val="00CF71A9"/>
    <w:rsid w:val="00CF7AD1"/>
    <w:rsid w:val="00D06A55"/>
    <w:rsid w:val="00D06B8C"/>
    <w:rsid w:val="00D07A31"/>
    <w:rsid w:val="00D1290E"/>
    <w:rsid w:val="00D12FCA"/>
    <w:rsid w:val="00D132EF"/>
    <w:rsid w:val="00D147F4"/>
    <w:rsid w:val="00D14B5A"/>
    <w:rsid w:val="00D15731"/>
    <w:rsid w:val="00D159E0"/>
    <w:rsid w:val="00D172B0"/>
    <w:rsid w:val="00D21209"/>
    <w:rsid w:val="00D260D4"/>
    <w:rsid w:val="00D27F53"/>
    <w:rsid w:val="00D30879"/>
    <w:rsid w:val="00D30FF4"/>
    <w:rsid w:val="00D312B5"/>
    <w:rsid w:val="00D31DEC"/>
    <w:rsid w:val="00D340CB"/>
    <w:rsid w:val="00D35613"/>
    <w:rsid w:val="00D36569"/>
    <w:rsid w:val="00D36C43"/>
    <w:rsid w:val="00D37690"/>
    <w:rsid w:val="00D37D26"/>
    <w:rsid w:val="00D37EA1"/>
    <w:rsid w:val="00D40832"/>
    <w:rsid w:val="00D409BE"/>
    <w:rsid w:val="00D412AA"/>
    <w:rsid w:val="00D4407F"/>
    <w:rsid w:val="00D4408E"/>
    <w:rsid w:val="00D44407"/>
    <w:rsid w:val="00D46127"/>
    <w:rsid w:val="00D4628B"/>
    <w:rsid w:val="00D46667"/>
    <w:rsid w:val="00D47BB6"/>
    <w:rsid w:val="00D505EE"/>
    <w:rsid w:val="00D5348B"/>
    <w:rsid w:val="00D53733"/>
    <w:rsid w:val="00D57C36"/>
    <w:rsid w:val="00D60529"/>
    <w:rsid w:val="00D60577"/>
    <w:rsid w:val="00D61D62"/>
    <w:rsid w:val="00D62B12"/>
    <w:rsid w:val="00D63103"/>
    <w:rsid w:val="00D6355E"/>
    <w:rsid w:val="00D636A1"/>
    <w:rsid w:val="00D65B19"/>
    <w:rsid w:val="00D66D2C"/>
    <w:rsid w:val="00D67E41"/>
    <w:rsid w:val="00D7026D"/>
    <w:rsid w:val="00D70DAA"/>
    <w:rsid w:val="00D71D26"/>
    <w:rsid w:val="00D731DE"/>
    <w:rsid w:val="00D74F03"/>
    <w:rsid w:val="00D7523F"/>
    <w:rsid w:val="00D75531"/>
    <w:rsid w:val="00D757EB"/>
    <w:rsid w:val="00D75901"/>
    <w:rsid w:val="00D761B4"/>
    <w:rsid w:val="00D76EED"/>
    <w:rsid w:val="00D77A44"/>
    <w:rsid w:val="00D811B6"/>
    <w:rsid w:val="00D815E3"/>
    <w:rsid w:val="00D82C15"/>
    <w:rsid w:val="00D82CE5"/>
    <w:rsid w:val="00D82F14"/>
    <w:rsid w:val="00D85064"/>
    <w:rsid w:val="00D86D6D"/>
    <w:rsid w:val="00D870BB"/>
    <w:rsid w:val="00D8729A"/>
    <w:rsid w:val="00D92189"/>
    <w:rsid w:val="00D92DC9"/>
    <w:rsid w:val="00D974B0"/>
    <w:rsid w:val="00D97589"/>
    <w:rsid w:val="00DA31FA"/>
    <w:rsid w:val="00DA34F8"/>
    <w:rsid w:val="00DA359B"/>
    <w:rsid w:val="00DA3A94"/>
    <w:rsid w:val="00DA4ADF"/>
    <w:rsid w:val="00DA603A"/>
    <w:rsid w:val="00DA666D"/>
    <w:rsid w:val="00DB00C8"/>
    <w:rsid w:val="00DB040F"/>
    <w:rsid w:val="00DB107C"/>
    <w:rsid w:val="00DB1AC8"/>
    <w:rsid w:val="00DB2B50"/>
    <w:rsid w:val="00DB461F"/>
    <w:rsid w:val="00DB5E71"/>
    <w:rsid w:val="00DB6C19"/>
    <w:rsid w:val="00DB6C85"/>
    <w:rsid w:val="00DB6C93"/>
    <w:rsid w:val="00DB7A8D"/>
    <w:rsid w:val="00DB7D04"/>
    <w:rsid w:val="00DC0C49"/>
    <w:rsid w:val="00DC21DC"/>
    <w:rsid w:val="00DC3588"/>
    <w:rsid w:val="00DD2C1D"/>
    <w:rsid w:val="00DD3D3B"/>
    <w:rsid w:val="00DD3FDA"/>
    <w:rsid w:val="00DD4B10"/>
    <w:rsid w:val="00DD4D0E"/>
    <w:rsid w:val="00DD5787"/>
    <w:rsid w:val="00DE15D8"/>
    <w:rsid w:val="00DE2466"/>
    <w:rsid w:val="00DE2AB5"/>
    <w:rsid w:val="00DE3FE6"/>
    <w:rsid w:val="00DE4A7C"/>
    <w:rsid w:val="00DE51F8"/>
    <w:rsid w:val="00DE5D82"/>
    <w:rsid w:val="00DE6D5D"/>
    <w:rsid w:val="00DF0E74"/>
    <w:rsid w:val="00DF1916"/>
    <w:rsid w:val="00DF1A59"/>
    <w:rsid w:val="00DF1F38"/>
    <w:rsid w:val="00DF3075"/>
    <w:rsid w:val="00DF5AEE"/>
    <w:rsid w:val="00DF73C9"/>
    <w:rsid w:val="00DF7591"/>
    <w:rsid w:val="00DF7AF4"/>
    <w:rsid w:val="00DF7D39"/>
    <w:rsid w:val="00E014BC"/>
    <w:rsid w:val="00E01A13"/>
    <w:rsid w:val="00E02512"/>
    <w:rsid w:val="00E0275C"/>
    <w:rsid w:val="00E035F6"/>
    <w:rsid w:val="00E045CD"/>
    <w:rsid w:val="00E04AC1"/>
    <w:rsid w:val="00E050B2"/>
    <w:rsid w:val="00E05F2C"/>
    <w:rsid w:val="00E06B0C"/>
    <w:rsid w:val="00E07ABE"/>
    <w:rsid w:val="00E1020D"/>
    <w:rsid w:val="00E112E3"/>
    <w:rsid w:val="00E117ED"/>
    <w:rsid w:val="00E11E7A"/>
    <w:rsid w:val="00E1501D"/>
    <w:rsid w:val="00E15B1A"/>
    <w:rsid w:val="00E16052"/>
    <w:rsid w:val="00E171C6"/>
    <w:rsid w:val="00E172C1"/>
    <w:rsid w:val="00E17AE7"/>
    <w:rsid w:val="00E20558"/>
    <w:rsid w:val="00E233A3"/>
    <w:rsid w:val="00E23631"/>
    <w:rsid w:val="00E24BFB"/>
    <w:rsid w:val="00E24FCD"/>
    <w:rsid w:val="00E250F8"/>
    <w:rsid w:val="00E26102"/>
    <w:rsid w:val="00E308BB"/>
    <w:rsid w:val="00E30C7E"/>
    <w:rsid w:val="00E34D28"/>
    <w:rsid w:val="00E37A58"/>
    <w:rsid w:val="00E37C2D"/>
    <w:rsid w:val="00E41D55"/>
    <w:rsid w:val="00E4251E"/>
    <w:rsid w:val="00E42D6D"/>
    <w:rsid w:val="00E43821"/>
    <w:rsid w:val="00E43D8B"/>
    <w:rsid w:val="00E43F9C"/>
    <w:rsid w:val="00E452DA"/>
    <w:rsid w:val="00E45F2B"/>
    <w:rsid w:val="00E46620"/>
    <w:rsid w:val="00E46D49"/>
    <w:rsid w:val="00E4776D"/>
    <w:rsid w:val="00E5404C"/>
    <w:rsid w:val="00E54AED"/>
    <w:rsid w:val="00E573EF"/>
    <w:rsid w:val="00E576A3"/>
    <w:rsid w:val="00E61C70"/>
    <w:rsid w:val="00E63036"/>
    <w:rsid w:val="00E63889"/>
    <w:rsid w:val="00E65089"/>
    <w:rsid w:val="00E6655D"/>
    <w:rsid w:val="00E67A7F"/>
    <w:rsid w:val="00E67FB1"/>
    <w:rsid w:val="00E7022F"/>
    <w:rsid w:val="00E719D6"/>
    <w:rsid w:val="00E72657"/>
    <w:rsid w:val="00E73546"/>
    <w:rsid w:val="00E75A05"/>
    <w:rsid w:val="00E761EF"/>
    <w:rsid w:val="00E768E1"/>
    <w:rsid w:val="00E772C4"/>
    <w:rsid w:val="00E80927"/>
    <w:rsid w:val="00E81F24"/>
    <w:rsid w:val="00E82177"/>
    <w:rsid w:val="00E822F2"/>
    <w:rsid w:val="00E82DCB"/>
    <w:rsid w:val="00E84D86"/>
    <w:rsid w:val="00E86D4D"/>
    <w:rsid w:val="00E86F67"/>
    <w:rsid w:val="00E91150"/>
    <w:rsid w:val="00E917B5"/>
    <w:rsid w:val="00E9304B"/>
    <w:rsid w:val="00E93F42"/>
    <w:rsid w:val="00E94543"/>
    <w:rsid w:val="00E96B52"/>
    <w:rsid w:val="00E97BE2"/>
    <w:rsid w:val="00EA1B7C"/>
    <w:rsid w:val="00EA268C"/>
    <w:rsid w:val="00EA3A4A"/>
    <w:rsid w:val="00EA630E"/>
    <w:rsid w:val="00EA78CE"/>
    <w:rsid w:val="00EB180E"/>
    <w:rsid w:val="00EB27F7"/>
    <w:rsid w:val="00EB3C22"/>
    <w:rsid w:val="00EB3ED8"/>
    <w:rsid w:val="00EB43D4"/>
    <w:rsid w:val="00EB49A7"/>
    <w:rsid w:val="00EB575C"/>
    <w:rsid w:val="00EB5DEF"/>
    <w:rsid w:val="00EB7F65"/>
    <w:rsid w:val="00EC0A92"/>
    <w:rsid w:val="00EC0F9E"/>
    <w:rsid w:val="00EC3330"/>
    <w:rsid w:val="00EC3AF4"/>
    <w:rsid w:val="00EC5811"/>
    <w:rsid w:val="00EC62F2"/>
    <w:rsid w:val="00EC6EBC"/>
    <w:rsid w:val="00ED08E6"/>
    <w:rsid w:val="00ED12A1"/>
    <w:rsid w:val="00ED7B03"/>
    <w:rsid w:val="00EE0A86"/>
    <w:rsid w:val="00EE16AF"/>
    <w:rsid w:val="00EE3BAE"/>
    <w:rsid w:val="00EE3EB8"/>
    <w:rsid w:val="00EE4208"/>
    <w:rsid w:val="00EE46B5"/>
    <w:rsid w:val="00EE4AA7"/>
    <w:rsid w:val="00EE73FF"/>
    <w:rsid w:val="00EF3528"/>
    <w:rsid w:val="00EF490A"/>
    <w:rsid w:val="00EF6533"/>
    <w:rsid w:val="00EF6C1A"/>
    <w:rsid w:val="00F005D1"/>
    <w:rsid w:val="00F0087A"/>
    <w:rsid w:val="00F01893"/>
    <w:rsid w:val="00F01EB2"/>
    <w:rsid w:val="00F026EF"/>
    <w:rsid w:val="00F0315D"/>
    <w:rsid w:val="00F033FF"/>
    <w:rsid w:val="00F04D26"/>
    <w:rsid w:val="00F05668"/>
    <w:rsid w:val="00F05F89"/>
    <w:rsid w:val="00F05F98"/>
    <w:rsid w:val="00F066FF"/>
    <w:rsid w:val="00F06F32"/>
    <w:rsid w:val="00F074CF"/>
    <w:rsid w:val="00F10E52"/>
    <w:rsid w:val="00F12DBB"/>
    <w:rsid w:val="00F1337E"/>
    <w:rsid w:val="00F13A35"/>
    <w:rsid w:val="00F1420E"/>
    <w:rsid w:val="00F147E1"/>
    <w:rsid w:val="00F14B09"/>
    <w:rsid w:val="00F16C8C"/>
    <w:rsid w:val="00F16CA7"/>
    <w:rsid w:val="00F2093E"/>
    <w:rsid w:val="00F21531"/>
    <w:rsid w:val="00F218A2"/>
    <w:rsid w:val="00F2199D"/>
    <w:rsid w:val="00F21C31"/>
    <w:rsid w:val="00F21E11"/>
    <w:rsid w:val="00F22A7D"/>
    <w:rsid w:val="00F22A84"/>
    <w:rsid w:val="00F23A3C"/>
    <w:rsid w:val="00F23A9D"/>
    <w:rsid w:val="00F244D3"/>
    <w:rsid w:val="00F314B3"/>
    <w:rsid w:val="00F32EC2"/>
    <w:rsid w:val="00F32F1C"/>
    <w:rsid w:val="00F35709"/>
    <w:rsid w:val="00F366B5"/>
    <w:rsid w:val="00F36892"/>
    <w:rsid w:val="00F4144E"/>
    <w:rsid w:val="00F42C2E"/>
    <w:rsid w:val="00F4454D"/>
    <w:rsid w:val="00F45CBE"/>
    <w:rsid w:val="00F45FDE"/>
    <w:rsid w:val="00F4603E"/>
    <w:rsid w:val="00F47A5D"/>
    <w:rsid w:val="00F51B71"/>
    <w:rsid w:val="00F520BD"/>
    <w:rsid w:val="00F55275"/>
    <w:rsid w:val="00F55511"/>
    <w:rsid w:val="00F620F5"/>
    <w:rsid w:val="00F62596"/>
    <w:rsid w:val="00F6337B"/>
    <w:rsid w:val="00F63618"/>
    <w:rsid w:val="00F64E21"/>
    <w:rsid w:val="00F65EB9"/>
    <w:rsid w:val="00F668FC"/>
    <w:rsid w:val="00F66B41"/>
    <w:rsid w:val="00F66D74"/>
    <w:rsid w:val="00F710D6"/>
    <w:rsid w:val="00F745EA"/>
    <w:rsid w:val="00F77406"/>
    <w:rsid w:val="00F80365"/>
    <w:rsid w:val="00F80891"/>
    <w:rsid w:val="00F810DF"/>
    <w:rsid w:val="00F849BC"/>
    <w:rsid w:val="00F863BB"/>
    <w:rsid w:val="00F87645"/>
    <w:rsid w:val="00F90A9C"/>
    <w:rsid w:val="00F90F6A"/>
    <w:rsid w:val="00F92817"/>
    <w:rsid w:val="00F93121"/>
    <w:rsid w:val="00F941B5"/>
    <w:rsid w:val="00F96205"/>
    <w:rsid w:val="00F97CCB"/>
    <w:rsid w:val="00FA0480"/>
    <w:rsid w:val="00FA08EE"/>
    <w:rsid w:val="00FA0A8F"/>
    <w:rsid w:val="00FA1189"/>
    <w:rsid w:val="00FA2966"/>
    <w:rsid w:val="00FA3F61"/>
    <w:rsid w:val="00FA5B25"/>
    <w:rsid w:val="00FA5FFE"/>
    <w:rsid w:val="00FA60D2"/>
    <w:rsid w:val="00FA7444"/>
    <w:rsid w:val="00FB04AD"/>
    <w:rsid w:val="00FB086C"/>
    <w:rsid w:val="00FB0B4C"/>
    <w:rsid w:val="00FB1031"/>
    <w:rsid w:val="00FB10E1"/>
    <w:rsid w:val="00FB335C"/>
    <w:rsid w:val="00FB3B04"/>
    <w:rsid w:val="00FB4D38"/>
    <w:rsid w:val="00FB5749"/>
    <w:rsid w:val="00FB6548"/>
    <w:rsid w:val="00FB65D0"/>
    <w:rsid w:val="00FB6BB6"/>
    <w:rsid w:val="00FB7B5E"/>
    <w:rsid w:val="00FC0650"/>
    <w:rsid w:val="00FC1598"/>
    <w:rsid w:val="00FC6E07"/>
    <w:rsid w:val="00FC799A"/>
    <w:rsid w:val="00FD0EE7"/>
    <w:rsid w:val="00FD19CF"/>
    <w:rsid w:val="00FD7A56"/>
    <w:rsid w:val="00FE2EAE"/>
    <w:rsid w:val="00FE66AE"/>
    <w:rsid w:val="00FE72C1"/>
    <w:rsid w:val="00FE79AF"/>
    <w:rsid w:val="00FE7AF4"/>
    <w:rsid w:val="00FE7B2F"/>
    <w:rsid w:val="00FE7FE9"/>
    <w:rsid w:val="00FF0D2E"/>
    <w:rsid w:val="00FF109C"/>
    <w:rsid w:val="00FF1D7D"/>
    <w:rsid w:val="00FF49DA"/>
    <w:rsid w:val="00FF6240"/>
    <w:rsid w:val="00FF6BC4"/>
    <w:rsid w:val="064371AF"/>
    <w:rsid w:val="20D93617"/>
    <w:rsid w:val="2ED73127"/>
    <w:rsid w:val="4AF219FC"/>
    <w:rsid w:val="556C1793"/>
    <w:rsid w:val="6EF78663"/>
    <w:rsid w:val="7540542D"/>
    <w:rsid w:val="9F7CB8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uiPriority w:val="1"/>
  </w:style>
  <w:style w:type="table" w:default="1" w:styleId="11">
    <w:name w:val="Normal Table"/>
    <w:unhideWhenUsed/>
    <w:uiPriority w:val="99"/>
    <w:tblPr>
      <w:tblCellMar>
        <w:top w:w="0" w:type="dxa"/>
        <w:left w:w="108" w:type="dxa"/>
        <w:bottom w:w="0" w:type="dxa"/>
        <w:right w:w="108" w:type="dxa"/>
      </w:tblCellMar>
    </w:tblPr>
  </w:style>
  <w:style w:type="paragraph" w:styleId="2">
    <w:name w:val="Body Text Indent"/>
    <w:basedOn w:val="1"/>
    <w:link w:val="13"/>
    <w:qFormat/>
    <w:uiPriority w:val="0"/>
    <w:pPr>
      <w:spacing w:line="460" w:lineRule="exact"/>
      <w:ind w:firstLine="640" w:firstLineChars="200"/>
    </w:pPr>
    <w:rPr>
      <w:rFonts w:ascii="仿宋_GB2312" w:eastAsia="仿宋_GB2312"/>
      <w:sz w:val="32"/>
      <w:szCs w:val="24"/>
    </w:rPr>
  </w:style>
  <w:style w:type="paragraph" w:styleId="3">
    <w:name w:val="Date"/>
    <w:basedOn w:val="1"/>
    <w:next w:val="1"/>
    <w:link w:val="20"/>
    <w:unhideWhenUsed/>
    <w:qFormat/>
    <w:uiPriority w:val="99"/>
    <w:pPr>
      <w:ind w:left="100" w:leftChars="2500"/>
    </w:pPr>
  </w:style>
  <w:style w:type="paragraph" w:styleId="4">
    <w:name w:val="Balloon Text"/>
    <w:basedOn w:val="1"/>
    <w:link w:val="19"/>
    <w:unhideWhenUsed/>
    <w:qFormat/>
    <w:uiPriority w:val="99"/>
    <w:rPr>
      <w:sz w:val="18"/>
      <w:szCs w:val="18"/>
    </w:rPr>
  </w:style>
  <w:style w:type="paragraph" w:styleId="5">
    <w:name w:val="footer"/>
    <w:basedOn w:val="1"/>
    <w:link w:val="18"/>
    <w:unhideWhenUsed/>
    <w:qFormat/>
    <w:uiPriority w:val="99"/>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Hyperlink"/>
    <w:basedOn w:val="8"/>
    <w:unhideWhenUsed/>
    <w:uiPriority w:val="99"/>
    <w:rPr>
      <w:color w:val="0000FF" w:themeColor="hyperlink"/>
      <w:u w:val="single"/>
      <w14:textFill>
        <w14:solidFill>
          <w14:schemeClr w14:val="hlink"/>
        </w14:solidFill>
      </w14:textFill>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正文文本缩进 Char"/>
    <w:link w:val="2"/>
    <w:qFormat/>
    <w:uiPriority w:val="0"/>
    <w:rPr>
      <w:rFonts w:ascii="仿宋_GB2312" w:eastAsia="仿宋_GB2312"/>
      <w:sz w:val="32"/>
      <w:szCs w:val="24"/>
    </w:rPr>
  </w:style>
  <w:style w:type="character" w:customStyle="1" w:styleId="14">
    <w:name w:val="正文文本缩进 Char1"/>
    <w:basedOn w:val="8"/>
    <w:semiHidden/>
    <w:qFormat/>
    <w:uiPriority w:val="99"/>
  </w:style>
  <w:style w:type="paragraph" w:customStyle="1" w:styleId="15">
    <w:name w:val="List Paragraph"/>
    <w:basedOn w:val="1"/>
    <w:qFormat/>
    <w:uiPriority w:val="34"/>
    <w:pPr>
      <w:ind w:firstLine="420" w:firstLineChars="200"/>
    </w:pPr>
  </w:style>
  <w:style w:type="paragraph" w:customStyle="1" w:styleId="16">
    <w:name w:val="无间隔1"/>
    <w:qFormat/>
    <w:uiPriority w:val="0"/>
    <w:pPr>
      <w:widowControl w:val="0"/>
      <w:jc w:val="both"/>
    </w:pPr>
    <w:rPr>
      <w:rFonts w:ascii="Calibri" w:hAnsi="Calibri" w:eastAsia="宋体" w:cs="Times New Roman"/>
      <w:kern w:val="2"/>
      <w:sz w:val="21"/>
      <w:lang w:val="en-US" w:eastAsia="zh-CN" w:bidi="ar-SA"/>
    </w:rPr>
  </w:style>
  <w:style w:type="character" w:customStyle="1" w:styleId="17">
    <w:name w:val="页眉 Char"/>
    <w:basedOn w:val="8"/>
    <w:link w:val="6"/>
    <w:qFormat/>
    <w:uiPriority w:val="99"/>
    <w:rPr>
      <w:sz w:val="18"/>
      <w:szCs w:val="18"/>
    </w:rPr>
  </w:style>
  <w:style w:type="character" w:customStyle="1" w:styleId="18">
    <w:name w:val="页脚 Char"/>
    <w:basedOn w:val="8"/>
    <w:link w:val="5"/>
    <w:qFormat/>
    <w:uiPriority w:val="99"/>
    <w:rPr>
      <w:sz w:val="18"/>
      <w:szCs w:val="18"/>
    </w:rPr>
  </w:style>
  <w:style w:type="character" w:customStyle="1" w:styleId="19">
    <w:name w:val="批注框文本 Char"/>
    <w:basedOn w:val="8"/>
    <w:link w:val="4"/>
    <w:semiHidden/>
    <w:qFormat/>
    <w:uiPriority w:val="99"/>
    <w:rPr>
      <w:sz w:val="18"/>
      <w:szCs w:val="18"/>
    </w:rPr>
  </w:style>
  <w:style w:type="character" w:customStyle="1" w:styleId="20">
    <w:name w:val="日期 Char"/>
    <w:basedOn w:val="8"/>
    <w:link w:val="3"/>
    <w:semiHidden/>
    <w:qFormat/>
    <w:uiPriority w:val="99"/>
  </w:style>
  <w:style w:type="table" w:customStyle="1" w:styleId="21">
    <w:name w:val="网格型4"/>
    <w:basedOn w:val="11"/>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
    <w:name w:val="网格型6"/>
    <w:basedOn w:val="11"/>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
    <w:name w:val="网格型7"/>
    <w:basedOn w:val="11"/>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
    <w:name w:val="网格型8"/>
    <w:basedOn w:val="11"/>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
    <w:name w:val="网格型9"/>
    <w:basedOn w:val="11"/>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6">
    <w:name w:val="网格型10"/>
    <w:basedOn w:val="11"/>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
    <w:name w:val="网格型11"/>
    <w:basedOn w:val="11"/>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
    <w:name w:val="网格型12"/>
    <w:basedOn w:val="11"/>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
    <w:name w:val="网格型1"/>
    <w:basedOn w:val="11"/>
    <w:qFormat/>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xt256.com</Company>
  <Pages>26</Pages>
  <Words>1848</Words>
  <Characters>10536</Characters>
  <Lines>87</Lines>
  <Paragraphs>24</Paragraphs>
  <ScaleCrop>false</ScaleCrop>
  <LinksUpToDate>false</LinksUpToDate>
  <CharactersWithSpaces>12360</CharactersWithSpaces>
  <Application>WPS Office_3.9.5.6394_F1E327BC-269C-435d-A152-05C5408002CA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2022-05-12T01:12:00Z</dcterms:created>
  <dc:creator>xt256.com</dc:creator>
  <cp:lastModifiedBy>kinganeng</cp:lastModifiedBy>
  <cp:lastPrinted>2022-07-14T18:12:00Z</cp:lastPrinted>
  <dcterms:modified xsi:type="dcterms:W3CDTF">2022-07-15T02:08:56Z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2052-3.9.5.6394</vt:lpwstr>
  </property>
</Properties>
</file>